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DA567" w14:textId="26A71F8D" w:rsidR="003B1552" w:rsidRPr="003B1552" w:rsidRDefault="00000000" w:rsidP="003B1552">
      <w:pPr>
        <w:pStyle w:val="Heading1"/>
        <w:jc w:val="center"/>
        <w:rPr>
          <w:rFonts w:ascii="Arial" w:eastAsia="Arial" w:hAnsi="Arial" w:cs="Arial"/>
          <w:u w:val="single"/>
          <w:vertAlign w:val="superscript"/>
          <w:lang w:val="en-US"/>
        </w:rPr>
      </w:pPr>
      <w:bookmarkStart w:id="0" w:name="bookmark=id.gjdgxs" w:colFirst="0" w:colLast="0"/>
      <w:bookmarkEnd w:id="0"/>
      <w:r>
        <w:rPr>
          <w:rFonts w:ascii="Arial" w:eastAsia="Arial" w:hAnsi="Arial" w:cs="Arial"/>
          <w:u w:val="single"/>
        </w:rPr>
        <w:t xml:space="preserve">INFORME DE CONTADOR PÚBLICO INDEPENDIENTE SOBRE EL CUMPLIMIENTO DE LOS REQUERIMIENTOS DEL ARTÍCULO 31 DE LA LEY GENERAL DE SOCIEDADES N° 19.550 EN RELACIÓN CON LA PARTICIPACIÓN DE… </w:t>
      </w:r>
      <w:r>
        <w:rPr>
          <w:rFonts w:ascii="Arial" w:eastAsia="Arial" w:hAnsi="Arial" w:cs="Arial"/>
          <w:u w:val="single"/>
          <w:vertAlign w:val="superscript"/>
        </w:rPr>
        <w:t>(a)</w:t>
      </w:r>
      <w:r>
        <w:rPr>
          <w:rFonts w:ascii="Arial" w:eastAsia="Arial" w:hAnsi="Arial" w:cs="Arial"/>
          <w:u w:val="single"/>
        </w:rPr>
        <w:t xml:space="preserve"> EN LA CONSTITUCIÓN DE… </w:t>
      </w:r>
      <w:r>
        <w:rPr>
          <w:rFonts w:ascii="Arial" w:eastAsia="Arial" w:hAnsi="Arial" w:cs="Arial"/>
          <w:u w:val="single"/>
          <w:vertAlign w:val="superscript"/>
        </w:rPr>
        <w:t>(b)</w:t>
      </w:r>
      <w:r w:rsidR="003B1552" w:rsidRPr="003B1552">
        <w:rPr>
          <w:rFonts w:ascii="Arial" w:eastAsia="Arial" w:hAnsi="Arial" w:cs="Arial"/>
          <w:b w:val="0"/>
          <w:u w:val="single"/>
          <w:vertAlign w:val="superscript"/>
        </w:rPr>
        <w:t xml:space="preserve"> </w:t>
      </w:r>
      <w:r w:rsidR="003B1552" w:rsidRPr="003B1552">
        <w:rPr>
          <w:rFonts w:ascii="Arial" w:eastAsia="Arial" w:hAnsi="Arial" w:cs="Arial"/>
          <w:u w:val="single"/>
          <w:vertAlign w:val="superscript"/>
        </w:rPr>
        <w:footnoteReference w:id="1"/>
      </w:r>
      <w:r w:rsidR="003B1552" w:rsidRPr="003B1552">
        <w:rPr>
          <w:rFonts w:ascii="Arial" w:eastAsia="Arial" w:hAnsi="Arial" w:cs="Arial"/>
          <w:u w:val="single"/>
          <w:vertAlign w:val="superscript"/>
          <w:lang w:val="en-US"/>
        </w:rPr>
        <w:t xml:space="preserve"> </w:t>
      </w:r>
    </w:p>
    <w:p w14:paraId="3A0923F4" w14:textId="77777777" w:rsidR="005B776C" w:rsidRDefault="005B776C">
      <w:pPr>
        <w:rPr>
          <w:rFonts w:ascii="Arial" w:eastAsia="Arial" w:hAnsi="Arial" w:cs="Arial"/>
          <w:sz w:val="24"/>
          <w:szCs w:val="24"/>
        </w:rPr>
      </w:pPr>
    </w:p>
    <w:p w14:paraId="0BB51F9C" w14:textId="77777777" w:rsidR="005B776C" w:rsidRDefault="005B776C">
      <w:pPr>
        <w:rPr>
          <w:rFonts w:ascii="Arial" w:eastAsia="Arial" w:hAnsi="Arial" w:cs="Arial"/>
          <w:sz w:val="24"/>
          <w:szCs w:val="24"/>
        </w:rPr>
      </w:pPr>
    </w:p>
    <w:p w14:paraId="3E8A6097" w14:textId="77777777" w:rsidR="005B776C"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5DA84E2E" w14:textId="77777777" w:rsidR="005B776C"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1CCC25F0" w14:textId="77777777" w:rsidR="005B776C"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5ED818E4" w14:textId="77777777" w:rsidR="005B776C" w:rsidRDefault="00000000">
      <w:pPr>
        <w:rPr>
          <w:rFonts w:ascii="Arial" w:eastAsia="Arial" w:hAnsi="Arial" w:cs="Arial"/>
          <w:sz w:val="24"/>
          <w:szCs w:val="24"/>
        </w:rPr>
      </w:pPr>
      <w:r>
        <w:rPr>
          <w:rFonts w:ascii="Arial" w:eastAsia="Arial" w:hAnsi="Arial" w:cs="Arial"/>
          <w:sz w:val="24"/>
          <w:szCs w:val="24"/>
        </w:rPr>
        <w:t>Domicilio legal:……</w:t>
      </w:r>
    </w:p>
    <w:p w14:paraId="233FBF37" w14:textId="77777777" w:rsidR="005B776C" w:rsidRDefault="005B776C">
      <w:pPr>
        <w:jc w:val="both"/>
        <w:rPr>
          <w:rFonts w:ascii="Arial" w:eastAsia="Arial" w:hAnsi="Arial" w:cs="Arial"/>
          <w:sz w:val="24"/>
          <w:szCs w:val="24"/>
        </w:rPr>
      </w:pPr>
    </w:p>
    <w:p w14:paraId="5F977965" w14:textId="77777777" w:rsidR="005B776C" w:rsidRDefault="005B776C">
      <w:pPr>
        <w:jc w:val="both"/>
        <w:rPr>
          <w:rFonts w:ascii="Arial" w:eastAsia="Arial" w:hAnsi="Arial" w:cs="Arial"/>
          <w:sz w:val="24"/>
          <w:szCs w:val="24"/>
        </w:rPr>
      </w:pPr>
    </w:p>
    <w:p w14:paraId="5118FE6B"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Objeto del encargo</w:t>
      </w:r>
    </w:p>
    <w:p w14:paraId="46E529D5" w14:textId="77777777" w:rsidR="005B776C" w:rsidRDefault="005B776C">
      <w:pPr>
        <w:jc w:val="both"/>
        <w:rPr>
          <w:rFonts w:ascii="Arial" w:eastAsia="Arial" w:hAnsi="Arial" w:cs="Arial"/>
          <w:sz w:val="24"/>
          <w:szCs w:val="24"/>
        </w:rPr>
      </w:pPr>
    </w:p>
    <w:p w14:paraId="6082BDD9"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del artículo 31 de la Ley General de Sociedades N°19.550 en relación con la participación de… </w:t>
      </w:r>
      <w:r>
        <w:rPr>
          <w:rFonts w:ascii="Arial" w:eastAsia="Arial" w:hAnsi="Arial" w:cs="Arial"/>
          <w:sz w:val="24"/>
          <w:szCs w:val="24"/>
          <w:vertAlign w:val="superscript"/>
        </w:rPr>
        <w:t xml:space="preserve">(a) </w:t>
      </w:r>
      <w:r>
        <w:rPr>
          <w:rFonts w:ascii="Arial" w:eastAsia="Arial" w:hAnsi="Arial" w:cs="Arial"/>
          <w:sz w:val="24"/>
          <w:szCs w:val="24"/>
        </w:rPr>
        <w:t>en la constitución de…</w:t>
      </w:r>
      <w:r>
        <w:rPr>
          <w:rFonts w:ascii="Arial" w:eastAsia="Arial" w:hAnsi="Arial" w:cs="Arial"/>
          <w:sz w:val="24"/>
          <w:szCs w:val="24"/>
          <w:vertAlign w:val="superscript"/>
        </w:rPr>
        <w:t>(b)</w:t>
      </w:r>
      <w:r>
        <w:rPr>
          <w:rFonts w:ascii="Arial" w:eastAsia="Arial" w:hAnsi="Arial" w:cs="Arial"/>
          <w:sz w:val="24"/>
          <w:szCs w:val="24"/>
        </w:rPr>
        <w:t xml:space="preserve">, de acuerdo con lo requerido por el artículo 52, apartado II, inciso 1 b) </w:t>
      </w:r>
      <w:r>
        <w:rPr>
          <w:rFonts w:ascii="Arial" w:eastAsia="Arial" w:hAnsi="Arial" w:cs="Arial"/>
          <w:sz w:val="24"/>
          <w:szCs w:val="24"/>
          <w:vertAlign w:val="superscript"/>
        </w:rPr>
        <w:t>(c)</w:t>
      </w:r>
      <w:r>
        <w:rPr>
          <w:rFonts w:ascii="Arial" w:eastAsia="Arial" w:hAnsi="Arial" w:cs="Arial"/>
          <w:sz w:val="24"/>
          <w:szCs w:val="24"/>
        </w:rPr>
        <w:t xml:space="preserve">, de la Resolución General N° 15/24 y sus modificatorias (en adelante, “RG 15/24”) de la Inspección General de Justicia (IGJ),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 </w:t>
      </w:r>
    </w:p>
    <w:p w14:paraId="12BA1623" w14:textId="77777777" w:rsidR="005B776C" w:rsidRDefault="005B776C">
      <w:pPr>
        <w:jc w:val="both"/>
        <w:rPr>
          <w:rFonts w:ascii="Arial" w:eastAsia="Arial" w:hAnsi="Arial" w:cs="Arial"/>
          <w:sz w:val="24"/>
          <w:szCs w:val="24"/>
        </w:rPr>
      </w:pPr>
    </w:p>
    <w:p w14:paraId="07EFEA33"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19F863D2" w14:textId="77777777" w:rsidR="005B776C" w:rsidRDefault="005B776C">
      <w:pPr>
        <w:tabs>
          <w:tab w:val="left" w:pos="-720"/>
        </w:tabs>
        <w:jc w:val="both"/>
        <w:rPr>
          <w:rFonts w:ascii="Arial" w:eastAsia="Arial" w:hAnsi="Arial" w:cs="Arial"/>
          <w:sz w:val="24"/>
          <w:szCs w:val="24"/>
        </w:rPr>
      </w:pPr>
    </w:p>
    <w:p w14:paraId="691A3917"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 xml:space="preserve">(4) </w:t>
      </w:r>
      <w:r>
        <w:rPr>
          <w:rFonts w:ascii="Arial" w:eastAsia="Arial" w:hAnsi="Arial" w:cs="Arial"/>
          <w:sz w:val="24"/>
          <w:szCs w:val="24"/>
        </w:rPr>
        <w:t xml:space="preserve">de la Sociedad es responsable de la preparación y presentación de la Información objeto del encargo, de acuerdo con lo requerido por el artículo 52, apartado II, de la RG 15/24, y del cumplimiento del artículo 31 de la Ley General de Sociedades N° 19.550 y de las normas pertinentes de la IGJ en relación con el trámite sobre la participación de… </w:t>
      </w:r>
      <w:r>
        <w:rPr>
          <w:rFonts w:ascii="Arial" w:eastAsia="Arial" w:hAnsi="Arial" w:cs="Arial"/>
          <w:sz w:val="24"/>
          <w:szCs w:val="24"/>
          <w:vertAlign w:val="superscript"/>
        </w:rPr>
        <w:t>(a)</w:t>
      </w:r>
      <w:r>
        <w:rPr>
          <w:rFonts w:ascii="Arial" w:eastAsia="Arial" w:hAnsi="Arial" w:cs="Arial"/>
          <w:sz w:val="24"/>
          <w:szCs w:val="24"/>
        </w:rPr>
        <w:t xml:space="preserve"> en la constitución de…</w:t>
      </w:r>
      <w:r>
        <w:rPr>
          <w:rFonts w:ascii="Arial" w:eastAsia="Arial" w:hAnsi="Arial" w:cs="Arial"/>
          <w:sz w:val="24"/>
          <w:szCs w:val="24"/>
          <w:vertAlign w:val="superscript"/>
        </w:rPr>
        <w:t xml:space="preserve"> (b)</w:t>
      </w:r>
      <w:r>
        <w:rPr>
          <w:rFonts w:ascii="Arial" w:eastAsia="Arial" w:hAnsi="Arial" w:cs="Arial"/>
          <w:sz w:val="24"/>
          <w:szCs w:val="24"/>
        </w:rPr>
        <w:t>.</w:t>
      </w:r>
    </w:p>
    <w:p w14:paraId="2E0D2456" w14:textId="77777777" w:rsidR="005B776C" w:rsidRDefault="005B776C">
      <w:pPr>
        <w:jc w:val="both"/>
        <w:rPr>
          <w:rFonts w:ascii="Arial" w:eastAsia="Arial" w:hAnsi="Arial" w:cs="Arial"/>
          <w:sz w:val="24"/>
          <w:szCs w:val="24"/>
        </w:rPr>
      </w:pPr>
    </w:p>
    <w:p w14:paraId="4937D02F"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7D3A65D9" w14:textId="77777777" w:rsidR="005B776C" w:rsidRDefault="005B776C">
      <w:pPr>
        <w:jc w:val="both"/>
        <w:rPr>
          <w:rFonts w:ascii="Arial" w:eastAsia="Arial" w:hAnsi="Arial" w:cs="Arial"/>
          <w:sz w:val="24"/>
          <w:szCs w:val="24"/>
        </w:rPr>
      </w:pPr>
    </w:p>
    <w:p w14:paraId="446240AD"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Mi responsabilidad consiste en la emisión del presente informe de cumplimiento, basado en mi tarea profesional, que se detalla en el párrafo siguiente, para cumplir con los requerimientos de la IGJ indicados en el párrafo 1 del presente informe. </w:t>
      </w:r>
    </w:p>
    <w:p w14:paraId="0857F6A8" w14:textId="77777777" w:rsidR="005B776C" w:rsidRDefault="005B776C">
      <w:pPr>
        <w:widowControl w:val="0"/>
        <w:jc w:val="both"/>
        <w:rPr>
          <w:rFonts w:ascii="Arial" w:eastAsia="Arial" w:hAnsi="Arial" w:cs="Arial"/>
          <w:b/>
          <w:sz w:val="24"/>
          <w:szCs w:val="24"/>
        </w:rPr>
      </w:pPr>
    </w:p>
    <w:p w14:paraId="319E3B49"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1E553876" w14:textId="77777777" w:rsidR="005B776C" w:rsidRDefault="005B776C">
      <w:pPr>
        <w:jc w:val="both"/>
        <w:rPr>
          <w:rFonts w:ascii="Arial" w:eastAsia="Arial" w:hAnsi="Arial" w:cs="Arial"/>
          <w:sz w:val="24"/>
          <w:szCs w:val="24"/>
        </w:rPr>
      </w:pPr>
    </w:p>
    <w:p w14:paraId="4663D1A5"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sz w:val="24"/>
          <w:szCs w:val="24"/>
        </w:rPr>
        <w:lastRenderedPageBreak/>
        <w:t>requerimientos de ética, así como que planifique y ejecute mi tarea de forma tal que me permita emitir el presente informe de cumplimiento.</w:t>
      </w:r>
    </w:p>
    <w:p w14:paraId="7E6E8B6B" w14:textId="77777777" w:rsidR="005B776C" w:rsidRDefault="005B776C">
      <w:pPr>
        <w:spacing w:after="240"/>
        <w:jc w:val="both"/>
        <w:rPr>
          <w:rFonts w:ascii="Arial" w:eastAsia="Arial" w:hAnsi="Arial" w:cs="Arial"/>
          <w:sz w:val="24"/>
          <w:szCs w:val="24"/>
        </w:rPr>
      </w:pPr>
    </w:p>
    <w:p w14:paraId="71E777F6" w14:textId="77777777" w:rsidR="005B776C" w:rsidRDefault="00000000">
      <w:pPr>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7F20E61" w14:textId="77777777" w:rsidR="005B776C" w:rsidRDefault="005B776C">
      <w:pPr>
        <w:jc w:val="both"/>
        <w:rPr>
          <w:rFonts w:ascii="Arial" w:eastAsia="Arial" w:hAnsi="Arial" w:cs="Arial"/>
          <w:sz w:val="24"/>
          <w:szCs w:val="24"/>
        </w:rPr>
      </w:pPr>
    </w:p>
    <w:p w14:paraId="7C1E7C5F" w14:textId="77777777" w:rsidR="005B776C"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3896403F"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la Sociedad cumpla con los requerimientos establecidos en el artículo 52, apartado II, inciso 1 b), de la RG 15/24 en cuanto a que sus inversiones en otras sociedades, incluida su participación en… </w:t>
      </w:r>
      <w:r>
        <w:rPr>
          <w:rFonts w:ascii="Arial" w:eastAsia="Arial" w:hAnsi="Arial" w:cs="Arial"/>
          <w:color w:val="000000"/>
          <w:sz w:val="24"/>
          <w:szCs w:val="24"/>
          <w:vertAlign w:val="superscript"/>
        </w:rPr>
        <w:t>(b)</w:t>
      </w:r>
      <w:r>
        <w:rPr>
          <w:rFonts w:ascii="Arial" w:eastAsia="Arial" w:hAnsi="Arial" w:cs="Arial"/>
          <w:color w:val="000000"/>
          <w:sz w:val="24"/>
          <w:szCs w:val="24"/>
        </w:rPr>
        <w:t>, no exceden en su conjunto el límite establecido por el artículo 31 de la Ley General de Sociedades N° 19.550.</w:t>
      </w:r>
    </w:p>
    <w:p w14:paraId="772B94EA"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incluye en la Sección A “Actividad de la Sociedad” del Anexo I con los estados contables individuales de la Sociedad, correspondientes al ejercicio finalizado al… de… de…, transcripto en el 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 sobre los cuales he emitido mi informe de auditoría con opinión… </w:t>
      </w:r>
      <w:r>
        <w:rPr>
          <w:rFonts w:ascii="Arial" w:eastAsia="Arial" w:hAnsi="Arial" w:cs="Arial"/>
          <w:i/>
          <w:color w:val="000000"/>
          <w:sz w:val="24"/>
          <w:szCs w:val="24"/>
        </w:rPr>
        <w:t>{detallar}</w:t>
      </w:r>
      <w:r>
        <w:rPr>
          <w:rFonts w:ascii="Arial" w:eastAsia="Arial" w:hAnsi="Arial" w:cs="Arial"/>
          <w:color w:val="000000"/>
          <w:sz w:val="24"/>
          <w:szCs w:val="24"/>
        </w:rPr>
        <w:t xml:space="preserve"> de fecha… al que me remito. </w:t>
      </w:r>
    </w:p>
    <w:p w14:paraId="5DFCC1A7"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los datos sobre el Patrimonio Neto de la Sociedad al… de… de… que se detallan en la Sección B. I del Anexo I con los estados contables individuales de la Sociedad mencionados en el párrafo b). </w:t>
      </w:r>
    </w:p>
    <w:p w14:paraId="449E0C31"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porcentajes utilizados para el cálculo del importe límite para invertir en otras sociedades que se detallan en el a Sección B. I del Anexo I, se correspondan con los establecidos por el artículo 31 de la Ley General de Sociedades N° 19.550.</w:t>
      </w:r>
    </w:p>
    <w:p w14:paraId="7E469C8C"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los datos sobre las inversiones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en otras sociedades al… de… de… que se detallan en la Sección B. II, con los estados contables de la Sociedad mencionados en el párrafo b). </w:t>
      </w:r>
    </w:p>
    <w:p w14:paraId="75F0A483"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el valor nominal de la participación que…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posee en el capital social de…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que se incluye en la sección B. III del Anexo I con… </w:t>
      </w:r>
      <w:r>
        <w:rPr>
          <w:rFonts w:ascii="Arial" w:eastAsia="Arial" w:hAnsi="Arial" w:cs="Arial"/>
          <w:i/>
          <w:color w:val="000000"/>
          <w:sz w:val="24"/>
          <w:szCs w:val="24"/>
        </w:rPr>
        <w:t>{Testimonio de escritura pública…}</w:t>
      </w:r>
      <w:r>
        <w:rPr>
          <w:rFonts w:ascii="Arial" w:eastAsia="Arial" w:hAnsi="Arial" w:cs="Arial"/>
          <w:color w:val="000000"/>
          <w:sz w:val="24"/>
          <w:szCs w:val="24"/>
        </w:rPr>
        <w:t>.</w:t>
      </w:r>
    </w:p>
    <w:p w14:paraId="2BE426F5" w14:textId="77777777" w:rsidR="005B776C"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los importes considerados para establecer la relación entre el monto a invertir y las inversiones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en acciones en otras sociedades que se incluyen en la Sección B. IV del Anexo I, con los importes determinados en los apartados I, II y II de la misma Sección del Anexo I. </w:t>
      </w:r>
    </w:p>
    <w:p w14:paraId="6AB75819" w14:textId="77777777" w:rsidR="005B776C" w:rsidRDefault="00000000">
      <w:pPr>
        <w:numPr>
          <w:ilvl w:val="0"/>
          <w:numId w:val="1"/>
        </w:numPr>
        <w:pBdr>
          <w:top w:val="nil"/>
          <w:left w:val="nil"/>
          <w:bottom w:val="nil"/>
          <w:right w:val="nil"/>
          <w:between w:val="nil"/>
        </w:pBdr>
        <w:spacing w:after="240"/>
        <w:jc w:val="both"/>
        <w:rPr>
          <w:rFonts w:ascii="Arial" w:eastAsia="Arial" w:hAnsi="Arial" w:cs="Arial"/>
          <w:color w:val="000000"/>
          <w:sz w:val="24"/>
          <w:szCs w:val="24"/>
        </w:rPr>
      </w:pPr>
      <w:r>
        <w:rPr>
          <w:rFonts w:ascii="Arial" w:eastAsia="Arial" w:hAnsi="Arial" w:cs="Arial"/>
          <w:color w:val="000000"/>
          <w:sz w:val="24"/>
          <w:szCs w:val="24"/>
        </w:rPr>
        <w:t>Verificar que los cálculos aritméticos del Anexo I adjunto sean correctos.</w:t>
      </w:r>
    </w:p>
    <w:p w14:paraId="16BBA1C8" w14:textId="77777777" w:rsidR="005B776C" w:rsidRDefault="005B776C">
      <w:pPr>
        <w:jc w:val="both"/>
        <w:rPr>
          <w:rFonts w:ascii="Arial" w:eastAsia="Arial" w:hAnsi="Arial" w:cs="Arial"/>
          <w:sz w:val="24"/>
          <w:szCs w:val="24"/>
        </w:rPr>
      </w:pPr>
    </w:p>
    <w:p w14:paraId="373A424F"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Manifestación profesional</w:t>
      </w:r>
    </w:p>
    <w:p w14:paraId="510EA392" w14:textId="77777777" w:rsidR="005B776C" w:rsidRDefault="005B776C">
      <w:pPr>
        <w:tabs>
          <w:tab w:val="left" w:pos="-720"/>
        </w:tabs>
        <w:jc w:val="both"/>
        <w:rPr>
          <w:rFonts w:ascii="Arial" w:eastAsia="Arial" w:hAnsi="Arial" w:cs="Arial"/>
          <w:sz w:val="24"/>
          <w:szCs w:val="24"/>
        </w:rPr>
      </w:pPr>
    </w:p>
    <w:p w14:paraId="39A5EDD5"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(a)</w:t>
      </w:r>
      <w:r>
        <w:rPr>
          <w:rFonts w:ascii="Arial" w:eastAsia="Arial" w:hAnsi="Arial" w:cs="Arial"/>
          <w:sz w:val="24"/>
          <w:szCs w:val="24"/>
        </w:rPr>
        <w:t xml:space="preserve"> cumple con los requerimientos establecidos por las normas de la IGJ en relación con el artículo 31 de la Ley General de Sociedades N° 19.550, por cuanto su participación en otras sociedades, incluida la inversión en… </w:t>
      </w:r>
      <w:r>
        <w:rPr>
          <w:rFonts w:ascii="Arial" w:eastAsia="Arial" w:hAnsi="Arial" w:cs="Arial"/>
          <w:sz w:val="24"/>
          <w:szCs w:val="24"/>
          <w:vertAlign w:val="superscript"/>
        </w:rPr>
        <w:t>(b)</w:t>
      </w:r>
      <w:r>
        <w:rPr>
          <w:rFonts w:ascii="Arial" w:eastAsia="Arial" w:hAnsi="Arial" w:cs="Arial"/>
          <w:sz w:val="24"/>
          <w:szCs w:val="24"/>
        </w:rPr>
        <w:t xml:space="preserve"> no exceden en su conjunto el límite establecido por dicho artículo </w:t>
      </w:r>
      <w:r>
        <w:rPr>
          <w:rFonts w:ascii="Arial" w:eastAsia="Arial" w:hAnsi="Arial" w:cs="Arial"/>
          <w:sz w:val="24"/>
          <w:szCs w:val="24"/>
          <w:vertAlign w:val="superscript"/>
        </w:rPr>
        <w:t>(6)</w:t>
      </w:r>
      <w:r>
        <w:rPr>
          <w:rFonts w:ascii="Arial" w:eastAsia="Arial" w:hAnsi="Arial" w:cs="Arial"/>
          <w:sz w:val="24"/>
          <w:szCs w:val="24"/>
        </w:rPr>
        <w:t xml:space="preserve">. </w:t>
      </w:r>
    </w:p>
    <w:p w14:paraId="2DA1DD65" w14:textId="77777777" w:rsidR="005B776C" w:rsidRDefault="005B776C">
      <w:pPr>
        <w:jc w:val="both"/>
        <w:rPr>
          <w:rFonts w:ascii="Arial" w:eastAsia="Arial" w:hAnsi="Arial" w:cs="Arial"/>
          <w:sz w:val="24"/>
          <w:szCs w:val="24"/>
        </w:rPr>
      </w:pPr>
    </w:p>
    <w:p w14:paraId="35B73D70" w14:textId="77777777" w:rsidR="005B776C" w:rsidRDefault="005B776C">
      <w:pPr>
        <w:jc w:val="both"/>
        <w:rPr>
          <w:rFonts w:ascii="Arial" w:eastAsia="Arial" w:hAnsi="Arial" w:cs="Arial"/>
          <w:sz w:val="24"/>
          <w:szCs w:val="24"/>
        </w:rPr>
      </w:pPr>
    </w:p>
    <w:p w14:paraId="51BCD20B" w14:textId="77777777" w:rsidR="005B776C" w:rsidRDefault="005B776C">
      <w:pPr>
        <w:jc w:val="both"/>
        <w:rPr>
          <w:rFonts w:ascii="Arial" w:eastAsia="Arial" w:hAnsi="Arial" w:cs="Arial"/>
          <w:sz w:val="24"/>
          <w:szCs w:val="24"/>
        </w:rPr>
      </w:pPr>
    </w:p>
    <w:p w14:paraId="53D2E076" w14:textId="77777777" w:rsidR="005B776C" w:rsidRDefault="005B776C">
      <w:pPr>
        <w:jc w:val="both"/>
        <w:rPr>
          <w:rFonts w:ascii="Arial" w:eastAsia="Arial" w:hAnsi="Arial" w:cs="Arial"/>
          <w:sz w:val="24"/>
          <w:szCs w:val="24"/>
        </w:rPr>
      </w:pPr>
    </w:p>
    <w:p w14:paraId="5BFA015B" w14:textId="77777777" w:rsidR="005B776C"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2112EEE1" w14:textId="77777777" w:rsidR="005B776C" w:rsidRDefault="005B776C">
      <w:pPr>
        <w:jc w:val="both"/>
        <w:rPr>
          <w:rFonts w:ascii="Arial" w:eastAsia="Arial" w:hAnsi="Arial" w:cs="Arial"/>
          <w:sz w:val="24"/>
          <w:szCs w:val="24"/>
        </w:rPr>
      </w:pPr>
    </w:p>
    <w:p w14:paraId="6E62FA03" w14:textId="77777777" w:rsidR="005B776C" w:rsidRDefault="00000000">
      <w:pPr>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sobre la participación de… </w:t>
      </w:r>
      <w:r>
        <w:rPr>
          <w:rFonts w:ascii="Arial" w:eastAsia="Arial" w:hAnsi="Arial" w:cs="Arial"/>
          <w:sz w:val="24"/>
          <w:szCs w:val="24"/>
          <w:vertAlign w:val="superscript"/>
        </w:rPr>
        <w:t>(a)</w:t>
      </w:r>
      <w:r>
        <w:rPr>
          <w:rFonts w:ascii="Arial" w:eastAsia="Arial" w:hAnsi="Arial" w:cs="Arial"/>
          <w:sz w:val="24"/>
          <w:szCs w:val="24"/>
        </w:rPr>
        <w:t xml:space="preserve"> en la constitución de… </w:t>
      </w:r>
      <w:r>
        <w:rPr>
          <w:rFonts w:ascii="Arial" w:eastAsia="Arial" w:hAnsi="Arial" w:cs="Arial"/>
          <w:sz w:val="24"/>
          <w:szCs w:val="24"/>
          <w:vertAlign w:val="superscript"/>
        </w:rPr>
        <w:t xml:space="preserve">(b) </w:t>
      </w:r>
      <w:r>
        <w:rPr>
          <w:rFonts w:ascii="Arial" w:eastAsia="Arial" w:hAnsi="Arial" w:cs="Arial"/>
          <w:sz w:val="24"/>
          <w:szCs w:val="24"/>
        </w:rPr>
        <w:t>mencionados en el párrafo 1 y, por lo tanto, no debe ser utilizado, hacerse referencia a él o ser distribuido con ningún otro propósito.</w:t>
      </w:r>
    </w:p>
    <w:p w14:paraId="661E41D8" w14:textId="77777777" w:rsidR="005B776C" w:rsidRDefault="005B776C">
      <w:pPr>
        <w:jc w:val="both"/>
        <w:rPr>
          <w:rFonts w:ascii="Arial" w:eastAsia="Arial" w:hAnsi="Arial" w:cs="Arial"/>
          <w:sz w:val="24"/>
          <w:szCs w:val="24"/>
        </w:rPr>
      </w:pPr>
    </w:p>
    <w:p w14:paraId="31D0E5F1" w14:textId="77777777" w:rsidR="005B776C" w:rsidRDefault="005B776C">
      <w:pPr>
        <w:jc w:val="both"/>
        <w:rPr>
          <w:rFonts w:ascii="Arial" w:eastAsia="Arial" w:hAnsi="Arial" w:cs="Arial"/>
          <w:sz w:val="24"/>
          <w:szCs w:val="24"/>
        </w:rPr>
      </w:pPr>
    </w:p>
    <w:p w14:paraId="36122CA9"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72482EA0" w14:textId="77777777" w:rsidR="005B776C" w:rsidRDefault="00000000">
      <w:pPr>
        <w:rPr>
          <w:rFonts w:ascii="Arial" w:eastAsia="Arial" w:hAnsi="Arial" w:cs="Arial"/>
          <w:sz w:val="24"/>
          <w:szCs w:val="24"/>
        </w:rPr>
      </w:pPr>
      <w:r>
        <w:rPr>
          <w:rFonts w:ascii="Arial" w:eastAsia="Arial" w:hAnsi="Arial" w:cs="Arial"/>
          <w:sz w:val="24"/>
          <w:szCs w:val="24"/>
        </w:rPr>
        <w:t>Lugar y fecha</w:t>
      </w:r>
    </w:p>
    <w:p w14:paraId="5631AB28"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4A800143"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2BBD381D" w14:textId="77777777" w:rsidR="005B776C" w:rsidRDefault="00000000">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151E8309" w14:textId="77777777" w:rsidR="005B776C" w:rsidRDefault="005B776C">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E95A338" w14:textId="77777777" w:rsidR="005B776C" w:rsidRDefault="005B776C">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5DA388F6" w14:textId="77777777" w:rsidR="005B776C" w:rsidRDefault="005B776C">
      <w:pPr>
        <w:jc w:val="both"/>
        <w:rPr>
          <w:rFonts w:ascii="Arial" w:eastAsia="Arial" w:hAnsi="Arial" w:cs="Arial"/>
          <w:sz w:val="24"/>
          <w:szCs w:val="24"/>
        </w:rPr>
      </w:pPr>
    </w:p>
    <w:p w14:paraId="65CA3B9A" w14:textId="77777777" w:rsidR="005B776C"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1A5D74EA" w14:textId="77777777" w:rsidR="005B776C" w:rsidRDefault="005B776C">
      <w:pPr>
        <w:jc w:val="both"/>
        <w:rPr>
          <w:rFonts w:ascii="Arial" w:eastAsia="Arial" w:hAnsi="Arial" w:cs="Arial"/>
          <w:sz w:val="24"/>
          <w:szCs w:val="24"/>
          <w:u w:val="single"/>
        </w:rPr>
      </w:pPr>
    </w:p>
    <w:p w14:paraId="0E5AF30D" w14:textId="77777777" w:rsidR="005B776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Denominación de la Sociedad Inversora.</w:t>
      </w:r>
    </w:p>
    <w:p w14:paraId="522AFC7C"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5624F4D1" w14:textId="77777777" w:rsidR="005B776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ab/>
        <w:t xml:space="preserve">Denominación de la nueva Sociedad. </w:t>
      </w:r>
    </w:p>
    <w:p w14:paraId="62D0D29C"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002C9EF7" w14:textId="77777777" w:rsidR="005B776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vertAlign w:val="superscript"/>
        </w:rPr>
        <w:tab/>
      </w:r>
      <w:r>
        <w:rPr>
          <w:rFonts w:ascii="Arial" w:eastAsia="Arial" w:hAnsi="Arial" w:cs="Arial"/>
          <w:sz w:val="24"/>
          <w:szCs w:val="24"/>
        </w:rPr>
        <w:t>En caso que el informe de precalificación esté realizado por otro profesional.</w:t>
      </w:r>
    </w:p>
    <w:p w14:paraId="4ADB199C" w14:textId="77777777" w:rsidR="005B776C" w:rsidRDefault="005B776C">
      <w:pPr>
        <w:jc w:val="both"/>
        <w:rPr>
          <w:rFonts w:ascii="Arial" w:eastAsia="Arial" w:hAnsi="Arial" w:cs="Arial"/>
          <w:sz w:val="24"/>
          <w:szCs w:val="24"/>
        </w:rPr>
      </w:pPr>
    </w:p>
    <w:p w14:paraId="52725222" w14:textId="77777777" w:rsidR="005B776C" w:rsidRDefault="00000000">
      <w:pPr>
        <w:tabs>
          <w:tab w:val="left" w:pos="-720"/>
          <w:tab w:val="left" w:pos="0"/>
          <w:tab w:val="left" w:pos="487"/>
          <w:tab w:val="left" w:pos="862"/>
        </w:tabs>
        <w:jc w:val="both"/>
        <w:rPr>
          <w:rFonts w:ascii="Arial" w:eastAsia="Arial" w:hAnsi="Arial" w:cs="Arial"/>
          <w:sz w:val="24"/>
          <w:szCs w:val="24"/>
        </w:rPr>
        <w:sectPr w:rsidR="005B776C">
          <w:pgSz w:w="11907" w:h="16839"/>
          <w:pgMar w:top="1701" w:right="1134" w:bottom="1134" w:left="1701" w:header="720" w:footer="720" w:gutter="0"/>
          <w:pgNumType w:start="1"/>
          <w:cols w:space="720"/>
        </w:sectPr>
      </w:pPr>
      <w:r>
        <w:br w:type="page"/>
      </w:r>
    </w:p>
    <w:p w14:paraId="06C5D020" w14:textId="77777777" w:rsidR="005B776C"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6DCE1312" w14:textId="77777777" w:rsidR="005B776C" w:rsidRDefault="00000000">
      <w:pPr>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15BE8344" w14:textId="77777777" w:rsidR="005B776C" w:rsidRDefault="005B776C">
      <w:pPr>
        <w:rPr>
          <w:rFonts w:ascii="Arial" w:eastAsia="Arial" w:hAnsi="Arial" w:cs="Arial"/>
          <w:b/>
          <w:sz w:val="24"/>
          <w:szCs w:val="24"/>
          <w:u w:val="single"/>
        </w:rPr>
      </w:pPr>
    </w:p>
    <w:p w14:paraId="48BE8691" w14:textId="77777777" w:rsidR="005B776C" w:rsidRDefault="00000000">
      <w:pPr>
        <w:jc w:val="center"/>
        <w:rPr>
          <w:rFonts w:ascii="Arial" w:eastAsia="Arial" w:hAnsi="Arial" w:cs="Arial"/>
          <w:b/>
          <w:sz w:val="24"/>
          <w:szCs w:val="24"/>
          <w:u w:val="single"/>
        </w:rPr>
      </w:pPr>
      <w:r>
        <w:rPr>
          <w:rFonts w:ascii="Arial" w:eastAsia="Arial" w:hAnsi="Arial" w:cs="Arial"/>
          <w:b/>
          <w:sz w:val="24"/>
          <w:szCs w:val="24"/>
          <w:u w:val="single"/>
        </w:rPr>
        <w:t xml:space="preserve">Información sobre la limitación del artículo 31 de la Ley General de Sociedades N° 19.550 </w:t>
      </w:r>
    </w:p>
    <w:p w14:paraId="503D51B9" w14:textId="77777777" w:rsidR="005B776C" w:rsidRDefault="00000000">
      <w:pPr>
        <w:ind w:left="360"/>
        <w:jc w:val="center"/>
        <w:rPr>
          <w:rFonts w:ascii="Arial" w:eastAsia="Arial" w:hAnsi="Arial" w:cs="Arial"/>
          <w:sz w:val="24"/>
          <w:szCs w:val="24"/>
        </w:rPr>
      </w:pPr>
      <w:r>
        <w:rPr>
          <w:rFonts w:ascii="Arial" w:eastAsia="Arial" w:hAnsi="Arial" w:cs="Arial"/>
          <w:sz w:val="24"/>
          <w:szCs w:val="24"/>
        </w:rPr>
        <w:t>(Información expresada en miles de pesos argentinos)</w:t>
      </w:r>
    </w:p>
    <w:p w14:paraId="5B75195F" w14:textId="77777777" w:rsidR="005B776C" w:rsidRDefault="005B776C">
      <w:pPr>
        <w:ind w:left="360"/>
        <w:jc w:val="both"/>
        <w:rPr>
          <w:rFonts w:ascii="Arial" w:eastAsia="Arial" w:hAnsi="Arial" w:cs="Arial"/>
          <w:b/>
          <w:sz w:val="24"/>
          <w:szCs w:val="24"/>
        </w:rPr>
      </w:pPr>
    </w:p>
    <w:p w14:paraId="365B3252" w14:textId="77777777" w:rsidR="005B776C"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Actividad de la Sociedad</w:t>
      </w:r>
    </w:p>
    <w:p w14:paraId="63A64157" w14:textId="77777777" w:rsidR="005B776C" w:rsidRDefault="00000000">
      <w:pPr>
        <w:jc w:val="both"/>
        <w:rPr>
          <w:rFonts w:ascii="Arial" w:eastAsia="Arial" w:hAnsi="Arial" w:cs="Arial"/>
          <w:i/>
          <w:sz w:val="24"/>
          <w:szCs w:val="24"/>
        </w:rPr>
      </w:pPr>
      <w:r>
        <w:rPr>
          <w:rFonts w:ascii="Arial" w:eastAsia="Arial" w:hAnsi="Arial" w:cs="Arial"/>
          <w:i/>
          <w:sz w:val="24"/>
          <w:szCs w:val="24"/>
        </w:rPr>
        <w:t>{Completar}</w:t>
      </w:r>
    </w:p>
    <w:p w14:paraId="7C25805E" w14:textId="77777777" w:rsidR="005B776C"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Cálculo numérico del límite de inversión según el artículo 31 de la Ley General de Sociedades N° 19.550</w:t>
      </w:r>
    </w:p>
    <w:p w14:paraId="45BA8737" w14:textId="77777777" w:rsidR="005B776C" w:rsidRDefault="005B776C">
      <w:pPr>
        <w:pBdr>
          <w:top w:val="nil"/>
          <w:left w:val="nil"/>
          <w:bottom w:val="nil"/>
          <w:right w:val="nil"/>
          <w:between w:val="nil"/>
        </w:pBdr>
        <w:ind w:left="851"/>
        <w:jc w:val="both"/>
        <w:rPr>
          <w:rFonts w:ascii="Arial" w:eastAsia="Arial" w:hAnsi="Arial" w:cs="Arial"/>
          <w:color w:val="000000"/>
          <w:sz w:val="24"/>
          <w:szCs w:val="24"/>
        </w:rPr>
      </w:pPr>
    </w:p>
    <w:p w14:paraId="1FE22691" w14:textId="77777777" w:rsidR="005B776C" w:rsidRDefault="00000000">
      <w:pPr>
        <w:numPr>
          <w:ilvl w:val="0"/>
          <w:numId w:val="3"/>
        </w:numPr>
        <w:pBdr>
          <w:top w:val="nil"/>
          <w:left w:val="nil"/>
          <w:bottom w:val="nil"/>
          <w:right w:val="nil"/>
          <w:between w:val="nil"/>
        </w:pBdr>
        <w:ind w:left="851" w:hanging="491"/>
        <w:jc w:val="both"/>
        <w:rPr>
          <w:rFonts w:ascii="Arial" w:eastAsia="Arial" w:hAnsi="Arial" w:cs="Arial"/>
          <w:color w:val="000000"/>
          <w:sz w:val="24"/>
          <w:szCs w:val="24"/>
        </w:rPr>
      </w:pPr>
      <w:r>
        <w:rPr>
          <w:rFonts w:ascii="Arial" w:eastAsia="Arial" w:hAnsi="Arial" w:cs="Arial"/>
          <w:color w:val="000000"/>
          <w:sz w:val="24"/>
          <w:szCs w:val="24"/>
        </w:rPr>
        <w:t xml:space="preserve">Patrimonio neto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al…, según los estados contables de la Sociedad a dicha fecha, aprobados por Asamblea General Ordinaria de fecha….</w:t>
      </w:r>
    </w:p>
    <w:tbl>
      <w:tblPr>
        <w:tblStyle w:val="a"/>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552"/>
        <w:gridCol w:w="617"/>
        <w:gridCol w:w="2926"/>
      </w:tblGrid>
      <w:tr w:rsidR="005B776C" w14:paraId="14033A7C" w14:textId="77777777">
        <w:tc>
          <w:tcPr>
            <w:tcW w:w="2977" w:type="dxa"/>
            <w:vMerge w:val="restart"/>
          </w:tcPr>
          <w:p w14:paraId="41EE5D7F"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2552" w:type="dxa"/>
            <w:vAlign w:val="center"/>
          </w:tcPr>
          <w:p w14:paraId="70859C4A"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Según estados contables al… de… de…</w:t>
            </w:r>
          </w:p>
          <w:p w14:paraId="50C9A3D7" w14:textId="77777777" w:rsidR="005B776C" w:rsidRDefault="005B776C">
            <w:pPr>
              <w:jc w:val="center"/>
              <w:rPr>
                <w:rFonts w:ascii="Arial" w:eastAsia="Arial" w:hAnsi="Arial" w:cs="Arial"/>
                <w:sz w:val="24"/>
                <w:szCs w:val="24"/>
              </w:rPr>
            </w:pPr>
          </w:p>
        </w:tc>
        <w:tc>
          <w:tcPr>
            <w:tcW w:w="3543" w:type="dxa"/>
            <w:gridSpan w:val="2"/>
          </w:tcPr>
          <w:p w14:paraId="629F4ABE"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Límite para inversiones en otras sociedades según el artículo 31 de la Ley General de Sociedades N° 19.550</w:t>
            </w:r>
          </w:p>
        </w:tc>
      </w:tr>
      <w:tr w:rsidR="005B776C" w14:paraId="0054AB76" w14:textId="77777777">
        <w:tc>
          <w:tcPr>
            <w:tcW w:w="2977" w:type="dxa"/>
            <w:vMerge/>
          </w:tcPr>
          <w:p w14:paraId="5AE76A42" w14:textId="77777777" w:rsidR="005B776C" w:rsidRDefault="005B776C">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2552" w:type="dxa"/>
          </w:tcPr>
          <w:p w14:paraId="7AE43D31"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Importe</w:t>
            </w:r>
          </w:p>
        </w:tc>
        <w:tc>
          <w:tcPr>
            <w:tcW w:w="617" w:type="dxa"/>
          </w:tcPr>
          <w:p w14:paraId="210C6B20"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w:t>
            </w:r>
          </w:p>
        </w:tc>
        <w:tc>
          <w:tcPr>
            <w:tcW w:w="2926" w:type="dxa"/>
          </w:tcPr>
          <w:p w14:paraId="74767ADF"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Importe</w:t>
            </w:r>
          </w:p>
        </w:tc>
      </w:tr>
      <w:tr w:rsidR="005B776C" w14:paraId="348AADD8" w14:textId="77777777">
        <w:tc>
          <w:tcPr>
            <w:tcW w:w="2977" w:type="dxa"/>
          </w:tcPr>
          <w:p w14:paraId="4B427774"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Capital social</w:t>
            </w:r>
          </w:p>
        </w:tc>
        <w:tc>
          <w:tcPr>
            <w:tcW w:w="2552" w:type="dxa"/>
          </w:tcPr>
          <w:p w14:paraId="4FED6FB6"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62E387C9"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50</w:t>
            </w:r>
          </w:p>
        </w:tc>
        <w:tc>
          <w:tcPr>
            <w:tcW w:w="2926" w:type="dxa"/>
          </w:tcPr>
          <w:p w14:paraId="4DDD0EB9"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6197FF20" w14:textId="77777777">
        <w:tc>
          <w:tcPr>
            <w:tcW w:w="2977" w:type="dxa"/>
          </w:tcPr>
          <w:p w14:paraId="473BFAC1"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Reserva legal</w:t>
            </w:r>
          </w:p>
        </w:tc>
        <w:tc>
          <w:tcPr>
            <w:tcW w:w="2552" w:type="dxa"/>
          </w:tcPr>
          <w:p w14:paraId="630F9C4C"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68EBF5CF"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50</w:t>
            </w:r>
          </w:p>
        </w:tc>
        <w:tc>
          <w:tcPr>
            <w:tcW w:w="2926" w:type="dxa"/>
          </w:tcPr>
          <w:p w14:paraId="3F41FD1C"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47EF4527" w14:textId="77777777">
        <w:tc>
          <w:tcPr>
            <w:tcW w:w="2977" w:type="dxa"/>
          </w:tcPr>
          <w:p w14:paraId="1F23544E"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Reserva facultativa</w:t>
            </w:r>
          </w:p>
        </w:tc>
        <w:tc>
          <w:tcPr>
            <w:tcW w:w="2552" w:type="dxa"/>
          </w:tcPr>
          <w:p w14:paraId="2965FA78"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4846A808"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100</w:t>
            </w:r>
          </w:p>
        </w:tc>
        <w:tc>
          <w:tcPr>
            <w:tcW w:w="2926" w:type="dxa"/>
          </w:tcPr>
          <w:p w14:paraId="59A91DF6"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6C6491E5" w14:textId="77777777">
        <w:tc>
          <w:tcPr>
            <w:tcW w:w="2977" w:type="dxa"/>
          </w:tcPr>
          <w:p w14:paraId="413CBA64"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Resultados no asignados</w:t>
            </w:r>
          </w:p>
        </w:tc>
        <w:tc>
          <w:tcPr>
            <w:tcW w:w="2552" w:type="dxa"/>
          </w:tcPr>
          <w:p w14:paraId="51C76445"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695E9204" w14:textId="77777777" w:rsidR="005B776C" w:rsidRDefault="00000000">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100</w:t>
            </w:r>
          </w:p>
        </w:tc>
        <w:tc>
          <w:tcPr>
            <w:tcW w:w="2926" w:type="dxa"/>
          </w:tcPr>
          <w:p w14:paraId="6C149352"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18B83230" w14:textId="77777777">
        <w:tc>
          <w:tcPr>
            <w:tcW w:w="2977" w:type="dxa"/>
          </w:tcPr>
          <w:p w14:paraId="693DE79D"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w:t>
            </w:r>
          </w:p>
        </w:tc>
        <w:tc>
          <w:tcPr>
            <w:tcW w:w="2552" w:type="dxa"/>
          </w:tcPr>
          <w:p w14:paraId="06EB61C2"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0F11FC49"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2926" w:type="dxa"/>
          </w:tcPr>
          <w:p w14:paraId="400847D3"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776D6D0B" w14:textId="77777777">
        <w:tc>
          <w:tcPr>
            <w:tcW w:w="2977" w:type="dxa"/>
          </w:tcPr>
          <w:p w14:paraId="6D6A0851"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Total de Patrimonio neto</w:t>
            </w:r>
          </w:p>
        </w:tc>
        <w:tc>
          <w:tcPr>
            <w:tcW w:w="2552" w:type="dxa"/>
          </w:tcPr>
          <w:p w14:paraId="17CE0410"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617" w:type="dxa"/>
          </w:tcPr>
          <w:p w14:paraId="557E9E5F"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2926" w:type="dxa"/>
          </w:tcPr>
          <w:p w14:paraId="758E8411"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bl>
    <w:p w14:paraId="3BFD3C5A" w14:textId="77777777" w:rsidR="005B776C" w:rsidRDefault="005B776C">
      <w:pPr>
        <w:pBdr>
          <w:top w:val="nil"/>
          <w:left w:val="nil"/>
          <w:bottom w:val="nil"/>
          <w:right w:val="nil"/>
          <w:between w:val="nil"/>
        </w:pBdr>
        <w:ind w:left="851"/>
        <w:jc w:val="both"/>
        <w:rPr>
          <w:rFonts w:ascii="Arial" w:eastAsia="Arial" w:hAnsi="Arial" w:cs="Arial"/>
          <w:color w:val="000000"/>
          <w:sz w:val="24"/>
          <w:szCs w:val="24"/>
        </w:rPr>
      </w:pPr>
    </w:p>
    <w:p w14:paraId="7D011E2F" w14:textId="77777777" w:rsidR="005B776C" w:rsidRDefault="00000000">
      <w:pPr>
        <w:numPr>
          <w:ilvl w:val="0"/>
          <w:numId w:val="3"/>
        </w:numPr>
        <w:pBdr>
          <w:top w:val="nil"/>
          <w:left w:val="nil"/>
          <w:bottom w:val="nil"/>
          <w:right w:val="nil"/>
          <w:between w:val="nil"/>
        </w:pBdr>
        <w:ind w:left="851" w:hanging="491"/>
        <w:jc w:val="both"/>
        <w:rPr>
          <w:rFonts w:ascii="Arial" w:eastAsia="Arial" w:hAnsi="Arial" w:cs="Arial"/>
          <w:color w:val="000000"/>
          <w:sz w:val="24"/>
          <w:szCs w:val="24"/>
        </w:rPr>
      </w:pPr>
      <w:r>
        <w:rPr>
          <w:rFonts w:ascii="Arial" w:eastAsia="Arial" w:hAnsi="Arial" w:cs="Arial"/>
          <w:color w:val="000000"/>
          <w:sz w:val="24"/>
          <w:szCs w:val="24"/>
        </w:rPr>
        <w:t>Inversión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en acciones de otras sociedades al… de… de…</w:t>
      </w:r>
    </w:p>
    <w:tbl>
      <w:tblPr>
        <w:tblStyle w:val="a0"/>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9"/>
        <w:gridCol w:w="3903"/>
      </w:tblGrid>
      <w:tr w:rsidR="005B776C" w14:paraId="4DCEC484" w14:textId="77777777">
        <w:tc>
          <w:tcPr>
            <w:tcW w:w="5169" w:type="dxa"/>
          </w:tcPr>
          <w:p w14:paraId="2EEFFAF2"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Concepto</w:t>
            </w:r>
          </w:p>
        </w:tc>
        <w:tc>
          <w:tcPr>
            <w:tcW w:w="3903" w:type="dxa"/>
          </w:tcPr>
          <w:p w14:paraId="477AD1C8" w14:textId="77777777" w:rsidR="005B776C"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Según estados contables al… de… de…</w:t>
            </w:r>
          </w:p>
        </w:tc>
      </w:tr>
      <w:tr w:rsidR="005B776C" w14:paraId="07782EAB" w14:textId="77777777">
        <w:tc>
          <w:tcPr>
            <w:tcW w:w="5169" w:type="dxa"/>
          </w:tcPr>
          <w:p w14:paraId="1055D426"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3903" w:type="dxa"/>
          </w:tcPr>
          <w:p w14:paraId="47B86143"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r w:rsidR="005B776C" w14:paraId="28043600" w14:textId="77777777">
        <w:tc>
          <w:tcPr>
            <w:tcW w:w="5169" w:type="dxa"/>
          </w:tcPr>
          <w:p w14:paraId="28A31C1B"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c>
          <w:tcPr>
            <w:tcW w:w="3903" w:type="dxa"/>
          </w:tcPr>
          <w:p w14:paraId="147A0450" w14:textId="77777777" w:rsidR="005B776C" w:rsidRDefault="005B776C">
            <w:pPr>
              <w:pBdr>
                <w:top w:val="nil"/>
                <w:left w:val="nil"/>
                <w:bottom w:val="nil"/>
                <w:right w:val="nil"/>
                <w:between w:val="nil"/>
              </w:pBdr>
              <w:jc w:val="both"/>
              <w:rPr>
                <w:rFonts w:ascii="Arial" w:eastAsia="Arial" w:hAnsi="Arial" w:cs="Arial"/>
                <w:color w:val="000000"/>
                <w:sz w:val="24"/>
                <w:szCs w:val="24"/>
              </w:rPr>
            </w:pPr>
          </w:p>
        </w:tc>
      </w:tr>
    </w:tbl>
    <w:p w14:paraId="449855AC" w14:textId="77777777" w:rsidR="005B776C" w:rsidRDefault="005B776C">
      <w:pPr>
        <w:pBdr>
          <w:top w:val="nil"/>
          <w:left w:val="nil"/>
          <w:bottom w:val="nil"/>
          <w:right w:val="nil"/>
          <w:between w:val="nil"/>
        </w:pBdr>
        <w:tabs>
          <w:tab w:val="left" w:pos="851"/>
          <w:tab w:val="right" w:pos="8784"/>
        </w:tabs>
        <w:ind w:left="1080"/>
        <w:jc w:val="both"/>
        <w:rPr>
          <w:rFonts w:ascii="Arial" w:eastAsia="Arial" w:hAnsi="Arial" w:cs="Arial"/>
          <w:color w:val="000000"/>
          <w:sz w:val="24"/>
          <w:szCs w:val="24"/>
        </w:rPr>
      </w:pPr>
    </w:p>
    <w:p w14:paraId="231B7FC1" w14:textId="77777777" w:rsidR="005B776C" w:rsidRDefault="00000000">
      <w:pPr>
        <w:numPr>
          <w:ilvl w:val="0"/>
          <w:numId w:val="3"/>
        </w:numPr>
        <w:pBdr>
          <w:top w:val="nil"/>
          <w:left w:val="nil"/>
          <w:bottom w:val="nil"/>
          <w:right w:val="nil"/>
          <w:between w:val="nil"/>
        </w:pBdr>
        <w:tabs>
          <w:tab w:val="left" w:pos="851"/>
          <w:tab w:val="right" w:pos="8784"/>
        </w:tabs>
        <w:jc w:val="both"/>
        <w:rPr>
          <w:rFonts w:ascii="Arial" w:eastAsia="Arial" w:hAnsi="Arial" w:cs="Arial"/>
          <w:color w:val="000000"/>
          <w:sz w:val="24"/>
          <w:szCs w:val="24"/>
        </w:rPr>
      </w:pPr>
      <w:r>
        <w:rPr>
          <w:rFonts w:ascii="Arial" w:eastAsia="Arial" w:hAnsi="Arial" w:cs="Arial"/>
          <w:color w:val="000000"/>
          <w:sz w:val="24"/>
          <w:szCs w:val="24"/>
        </w:rPr>
        <w:t>Inversión adicional por constitución de nuevas sociedades</w:t>
      </w:r>
    </w:p>
    <w:tbl>
      <w:tblPr>
        <w:tblStyle w:val="a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5"/>
        <w:gridCol w:w="2640"/>
        <w:gridCol w:w="2707"/>
      </w:tblGrid>
      <w:tr w:rsidR="005B776C" w14:paraId="38E605F7" w14:textId="77777777">
        <w:tc>
          <w:tcPr>
            <w:tcW w:w="3725" w:type="dxa"/>
            <w:vMerge w:val="restart"/>
            <w:vAlign w:val="center"/>
          </w:tcPr>
          <w:p w14:paraId="7100C18A" w14:textId="77777777" w:rsidR="005B776C" w:rsidRDefault="00000000">
            <w:pPr>
              <w:pBdr>
                <w:top w:val="nil"/>
                <w:left w:val="nil"/>
                <w:bottom w:val="nil"/>
                <w:right w:val="nil"/>
                <w:between w:val="nil"/>
              </w:pBdr>
              <w:tabs>
                <w:tab w:val="left" w:pos="1050"/>
                <w:tab w:val="right" w:pos="8784"/>
              </w:tabs>
              <w:jc w:val="center"/>
              <w:rPr>
                <w:rFonts w:ascii="Arial" w:eastAsia="Arial" w:hAnsi="Arial" w:cs="Arial"/>
                <w:color w:val="000000"/>
                <w:sz w:val="24"/>
                <w:szCs w:val="24"/>
              </w:rPr>
            </w:pPr>
            <w:r>
              <w:rPr>
                <w:rFonts w:ascii="Arial" w:eastAsia="Arial" w:hAnsi="Arial" w:cs="Arial"/>
                <w:color w:val="000000"/>
                <w:sz w:val="24"/>
                <w:szCs w:val="24"/>
              </w:rPr>
              <w:t>Sociedad</w:t>
            </w:r>
          </w:p>
        </w:tc>
        <w:tc>
          <w:tcPr>
            <w:tcW w:w="5347" w:type="dxa"/>
            <w:gridSpan w:val="2"/>
            <w:vAlign w:val="center"/>
          </w:tcPr>
          <w:p w14:paraId="450DAE56" w14:textId="77777777" w:rsidR="005B776C" w:rsidRDefault="00000000">
            <w:pPr>
              <w:pBdr>
                <w:top w:val="nil"/>
                <w:left w:val="nil"/>
                <w:bottom w:val="nil"/>
                <w:right w:val="nil"/>
                <w:between w:val="nil"/>
              </w:pBdr>
              <w:tabs>
                <w:tab w:val="left" w:pos="1050"/>
                <w:tab w:val="right" w:pos="8784"/>
              </w:tabs>
              <w:jc w:val="center"/>
              <w:rPr>
                <w:rFonts w:ascii="Arial" w:eastAsia="Arial" w:hAnsi="Arial" w:cs="Arial"/>
                <w:color w:val="000000"/>
                <w:sz w:val="24"/>
                <w:szCs w:val="24"/>
              </w:rPr>
            </w:pPr>
            <w:r>
              <w:rPr>
                <w:rFonts w:ascii="Arial" w:eastAsia="Arial" w:hAnsi="Arial" w:cs="Arial"/>
                <w:color w:val="000000"/>
                <w:sz w:val="24"/>
                <w:szCs w:val="24"/>
              </w:rPr>
              <w:t xml:space="preserve">Participación en el capital social </w:t>
            </w:r>
            <w:r>
              <w:rPr>
                <w:rFonts w:ascii="Arial" w:eastAsia="Arial" w:hAnsi="Arial" w:cs="Arial"/>
                <w:color w:val="000000"/>
                <w:sz w:val="24"/>
                <w:szCs w:val="24"/>
                <w:vertAlign w:val="superscript"/>
              </w:rPr>
              <w:t>(b)</w:t>
            </w:r>
          </w:p>
        </w:tc>
      </w:tr>
      <w:tr w:rsidR="005B776C" w14:paraId="045416B4" w14:textId="77777777">
        <w:tc>
          <w:tcPr>
            <w:tcW w:w="3725" w:type="dxa"/>
            <w:vMerge/>
            <w:vAlign w:val="center"/>
          </w:tcPr>
          <w:p w14:paraId="6B7F9DB5" w14:textId="77777777" w:rsidR="005B776C" w:rsidRDefault="005B776C">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2640" w:type="dxa"/>
            <w:vAlign w:val="center"/>
          </w:tcPr>
          <w:p w14:paraId="19D225D0" w14:textId="77777777" w:rsidR="005B776C" w:rsidRDefault="00000000">
            <w:pPr>
              <w:pBdr>
                <w:top w:val="nil"/>
                <w:left w:val="nil"/>
                <w:bottom w:val="nil"/>
                <w:right w:val="nil"/>
                <w:between w:val="nil"/>
              </w:pBdr>
              <w:tabs>
                <w:tab w:val="left" w:pos="1050"/>
                <w:tab w:val="right" w:pos="8784"/>
              </w:tabs>
              <w:jc w:val="center"/>
              <w:rPr>
                <w:rFonts w:ascii="Arial" w:eastAsia="Arial" w:hAnsi="Arial" w:cs="Arial"/>
                <w:color w:val="000000"/>
                <w:sz w:val="24"/>
                <w:szCs w:val="24"/>
              </w:rPr>
            </w:pPr>
            <w:r>
              <w:rPr>
                <w:rFonts w:ascii="Arial" w:eastAsia="Arial" w:hAnsi="Arial" w:cs="Arial"/>
                <w:color w:val="000000"/>
                <w:sz w:val="24"/>
                <w:szCs w:val="24"/>
              </w:rPr>
              <w:t>Valor nominal</w:t>
            </w:r>
          </w:p>
        </w:tc>
        <w:tc>
          <w:tcPr>
            <w:tcW w:w="2707" w:type="dxa"/>
            <w:vAlign w:val="center"/>
          </w:tcPr>
          <w:p w14:paraId="2E01562F" w14:textId="77777777" w:rsidR="005B776C" w:rsidRDefault="00000000">
            <w:pPr>
              <w:pBdr>
                <w:top w:val="nil"/>
                <w:left w:val="nil"/>
                <w:bottom w:val="nil"/>
                <w:right w:val="nil"/>
                <w:between w:val="nil"/>
              </w:pBdr>
              <w:tabs>
                <w:tab w:val="left" w:pos="1050"/>
                <w:tab w:val="right" w:pos="8784"/>
              </w:tabs>
              <w:jc w:val="center"/>
              <w:rPr>
                <w:rFonts w:ascii="Arial" w:eastAsia="Arial" w:hAnsi="Arial" w:cs="Arial"/>
                <w:color w:val="000000"/>
                <w:sz w:val="24"/>
                <w:szCs w:val="24"/>
              </w:rPr>
            </w:pPr>
            <w:r>
              <w:rPr>
                <w:rFonts w:ascii="Arial" w:eastAsia="Arial" w:hAnsi="Arial" w:cs="Arial"/>
                <w:color w:val="000000"/>
                <w:sz w:val="24"/>
                <w:szCs w:val="24"/>
              </w:rPr>
              <w:t>%</w:t>
            </w:r>
          </w:p>
        </w:tc>
      </w:tr>
      <w:tr w:rsidR="005B776C" w14:paraId="0CE7D498" w14:textId="77777777">
        <w:tc>
          <w:tcPr>
            <w:tcW w:w="3725" w:type="dxa"/>
          </w:tcPr>
          <w:p w14:paraId="28F7B1C3" w14:textId="77777777" w:rsidR="005B776C" w:rsidRDefault="00000000">
            <w:pPr>
              <w:pBdr>
                <w:top w:val="nil"/>
                <w:left w:val="nil"/>
                <w:bottom w:val="nil"/>
                <w:right w:val="nil"/>
                <w:between w:val="nil"/>
              </w:pBdr>
              <w:tabs>
                <w:tab w:val="left" w:pos="1050"/>
                <w:tab w:val="right" w:pos="8784"/>
              </w:tabs>
              <w:jc w:val="both"/>
              <w:rPr>
                <w:rFonts w:ascii="Arial" w:eastAsia="Arial" w:hAnsi="Arial" w:cs="Arial"/>
                <w:color w:val="000000"/>
                <w:sz w:val="24"/>
                <w:szCs w:val="24"/>
              </w:rPr>
            </w:pPr>
            <w:r>
              <w:rPr>
                <w:rFonts w:ascii="Arial" w:eastAsia="Arial" w:hAnsi="Arial" w:cs="Arial"/>
                <w:color w:val="000000"/>
                <w:sz w:val="24"/>
                <w:szCs w:val="24"/>
              </w:rPr>
              <w:t>….. S.A.</w:t>
            </w:r>
          </w:p>
        </w:tc>
        <w:tc>
          <w:tcPr>
            <w:tcW w:w="2640" w:type="dxa"/>
          </w:tcPr>
          <w:p w14:paraId="416B4C6C" w14:textId="77777777" w:rsidR="005B776C" w:rsidRDefault="005B776C">
            <w:pPr>
              <w:pBdr>
                <w:top w:val="nil"/>
                <w:left w:val="nil"/>
                <w:bottom w:val="nil"/>
                <w:right w:val="nil"/>
                <w:between w:val="nil"/>
              </w:pBdr>
              <w:tabs>
                <w:tab w:val="left" w:pos="1050"/>
                <w:tab w:val="right" w:pos="8784"/>
              </w:tabs>
              <w:jc w:val="both"/>
              <w:rPr>
                <w:rFonts w:ascii="Arial" w:eastAsia="Arial" w:hAnsi="Arial" w:cs="Arial"/>
                <w:color w:val="000000"/>
                <w:sz w:val="24"/>
                <w:szCs w:val="24"/>
              </w:rPr>
            </w:pPr>
          </w:p>
        </w:tc>
        <w:tc>
          <w:tcPr>
            <w:tcW w:w="2707" w:type="dxa"/>
          </w:tcPr>
          <w:p w14:paraId="4C5FA91E" w14:textId="77777777" w:rsidR="005B776C" w:rsidRDefault="005B776C">
            <w:pPr>
              <w:pBdr>
                <w:top w:val="nil"/>
                <w:left w:val="nil"/>
                <w:bottom w:val="nil"/>
                <w:right w:val="nil"/>
                <w:between w:val="nil"/>
              </w:pBdr>
              <w:tabs>
                <w:tab w:val="left" w:pos="1050"/>
                <w:tab w:val="right" w:pos="8784"/>
              </w:tabs>
              <w:jc w:val="both"/>
              <w:rPr>
                <w:rFonts w:ascii="Arial" w:eastAsia="Arial" w:hAnsi="Arial" w:cs="Arial"/>
                <w:color w:val="000000"/>
                <w:sz w:val="24"/>
                <w:szCs w:val="24"/>
              </w:rPr>
            </w:pPr>
          </w:p>
        </w:tc>
      </w:tr>
    </w:tbl>
    <w:p w14:paraId="34D385E3" w14:textId="77777777" w:rsidR="005B776C" w:rsidRDefault="005B776C"/>
    <w:p w14:paraId="31C437EC" w14:textId="77777777" w:rsidR="005B776C" w:rsidRDefault="00000000">
      <w:pPr>
        <w:numPr>
          <w:ilvl w:val="0"/>
          <w:numId w:val="3"/>
        </w:numPr>
        <w:pBdr>
          <w:top w:val="nil"/>
          <w:left w:val="nil"/>
          <w:bottom w:val="nil"/>
          <w:right w:val="nil"/>
          <w:between w:val="nil"/>
        </w:pBdr>
        <w:tabs>
          <w:tab w:val="right" w:pos="8784"/>
        </w:tabs>
        <w:ind w:left="851" w:hanging="425"/>
        <w:jc w:val="both"/>
        <w:rPr>
          <w:rFonts w:ascii="Arial" w:eastAsia="Arial" w:hAnsi="Arial" w:cs="Arial"/>
          <w:color w:val="000000"/>
          <w:sz w:val="24"/>
          <w:szCs w:val="24"/>
        </w:rPr>
      </w:pPr>
      <w:r>
        <w:rPr>
          <w:rFonts w:ascii="Arial" w:eastAsia="Arial" w:hAnsi="Arial" w:cs="Arial"/>
          <w:color w:val="000000"/>
          <w:sz w:val="24"/>
          <w:szCs w:val="24"/>
        </w:rPr>
        <w:t>Relación entre el monto límite a invertir y las inversiones de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en acciones de otras sociedades</w:t>
      </w:r>
    </w:p>
    <w:tbl>
      <w:tblPr>
        <w:tblStyle w:val="a2"/>
        <w:tblW w:w="90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5216"/>
        <w:gridCol w:w="3363"/>
      </w:tblGrid>
      <w:tr w:rsidR="005B776C" w14:paraId="0B880ED1" w14:textId="77777777">
        <w:tc>
          <w:tcPr>
            <w:tcW w:w="426" w:type="dxa"/>
          </w:tcPr>
          <w:p w14:paraId="4FA22622"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c>
          <w:tcPr>
            <w:tcW w:w="5216" w:type="dxa"/>
          </w:tcPr>
          <w:p w14:paraId="1A9DD88B"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Concepto</w:t>
            </w:r>
          </w:p>
        </w:tc>
        <w:tc>
          <w:tcPr>
            <w:tcW w:w="3363" w:type="dxa"/>
          </w:tcPr>
          <w:p w14:paraId="34891F71"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Importe en pesos</w:t>
            </w:r>
          </w:p>
        </w:tc>
      </w:tr>
      <w:tr w:rsidR="005B776C" w14:paraId="182F8F4F" w14:textId="77777777">
        <w:tc>
          <w:tcPr>
            <w:tcW w:w="426" w:type="dxa"/>
          </w:tcPr>
          <w:p w14:paraId="7DAD1674"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A</w:t>
            </w:r>
          </w:p>
        </w:tc>
        <w:tc>
          <w:tcPr>
            <w:tcW w:w="5216" w:type="dxa"/>
          </w:tcPr>
          <w:p w14:paraId="7443589F"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Límite para invertir en otras sociedades según el artículo 31 de la Ley General de Sociedades N° 19.550 (Apartado I)</w:t>
            </w:r>
          </w:p>
        </w:tc>
        <w:tc>
          <w:tcPr>
            <w:tcW w:w="3363" w:type="dxa"/>
          </w:tcPr>
          <w:p w14:paraId="56ABCEF6"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r>
      <w:tr w:rsidR="005B776C" w14:paraId="73B1582B" w14:textId="77777777">
        <w:tc>
          <w:tcPr>
            <w:tcW w:w="426" w:type="dxa"/>
          </w:tcPr>
          <w:p w14:paraId="7399784D"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B</w:t>
            </w:r>
          </w:p>
        </w:tc>
        <w:tc>
          <w:tcPr>
            <w:tcW w:w="5216" w:type="dxa"/>
          </w:tcPr>
          <w:p w14:paraId="61A9216D"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Inversiones en otras sociedades (Apartado II)</w:t>
            </w:r>
          </w:p>
        </w:tc>
        <w:tc>
          <w:tcPr>
            <w:tcW w:w="3363" w:type="dxa"/>
          </w:tcPr>
          <w:p w14:paraId="30742B64"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r>
      <w:tr w:rsidR="005B776C" w14:paraId="265CF9C4" w14:textId="77777777">
        <w:tc>
          <w:tcPr>
            <w:tcW w:w="426" w:type="dxa"/>
          </w:tcPr>
          <w:p w14:paraId="75905657"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C</w:t>
            </w:r>
          </w:p>
        </w:tc>
        <w:tc>
          <w:tcPr>
            <w:tcW w:w="5216" w:type="dxa"/>
          </w:tcPr>
          <w:p w14:paraId="3D4D3706"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Inversión adicional en… S.A. (Apartado III)</w:t>
            </w:r>
          </w:p>
        </w:tc>
        <w:tc>
          <w:tcPr>
            <w:tcW w:w="3363" w:type="dxa"/>
          </w:tcPr>
          <w:p w14:paraId="5644BEEA"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r>
      <w:tr w:rsidR="005B776C" w14:paraId="4B805BC5" w14:textId="77777777">
        <w:tc>
          <w:tcPr>
            <w:tcW w:w="426" w:type="dxa"/>
          </w:tcPr>
          <w:p w14:paraId="57E6971D"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c>
          <w:tcPr>
            <w:tcW w:w="5216" w:type="dxa"/>
          </w:tcPr>
          <w:p w14:paraId="4440153E" w14:textId="77777777" w:rsidR="005B776C" w:rsidRDefault="00000000">
            <w:pPr>
              <w:pBdr>
                <w:top w:val="nil"/>
                <w:left w:val="nil"/>
                <w:bottom w:val="nil"/>
                <w:right w:val="nil"/>
                <w:between w:val="nil"/>
              </w:pBdr>
              <w:tabs>
                <w:tab w:val="right" w:pos="8784"/>
              </w:tabs>
              <w:jc w:val="both"/>
              <w:rPr>
                <w:rFonts w:ascii="Arial" w:eastAsia="Arial" w:hAnsi="Arial" w:cs="Arial"/>
                <w:color w:val="000000"/>
                <w:sz w:val="24"/>
                <w:szCs w:val="24"/>
              </w:rPr>
            </w:pPr>
            <w:r>
              <w:rPr>
                <w:rFonts w:ascii="Arial" w:eastAsia="Arial" w:hAnsi="Arial" w:cs="Arial"/>
                <w:color w:val="000000"/>
                <w:sz w:val="24"/>
                <w:szCs w:val="24"/>
              </w:rPr>
              <w:t>Excedente de A sobre B + C</w:t>
            </w:r>
          </w:p>
        </w:tc>
        <w:tc>
          <w:tcPr>
            <w:tcW w:w="3363" w:type="dxa"/>
          </w:tcPr>
          <w:p w14:paraId="697BBFF7" w14:textId="77777777" w:rsidR="005B776C" w:rsidRDefault="005B776C">
            <w:pPr>
              <w:pBdr>
                <w:top w:val="nil"/>
                <w:left w:val="nil"/>
                <w:bottom w:val="nil"/>
                <w:right w:val="nil"/>
                <w:between w:val="nil"/>
              </w:pBdr>
              <w:tabs>
                <w:tab w:val="right" w:pos="8784"/>
              </w:tabs>
              <w:jc w:val="both"/>
              <w:rPr>
                <w:rFonts w:ascii="Arial" w:eastAsia="Arial" w:hAnsi="Arial" w:cs="Arial"/>
                <w:color w:val="000000"/>
                <w:sz w:val="24"/>
                <w:szCs w:val="24"/>
              </w:rPr>
            </w:pPr>
          </w:p>
        </w:tc>
      </w:tr>
    </w:tbl>
    <w:p w14:paraId="164D63C5" w14:textId="77777777" w:rsidR="005B776C" w:rsidRDefault="00000000">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r>
        <w:br w:type="page"/>
      </w:r>
    </w:p>
    <w:p w14:paraId="31F92FD2" w14:textId="77777777" w:rsidR="005B776C" w:rsidRDefault="00000000">
      <w:pPr>
        <w:jc w:val="both"/>
        <w:rPr>
          <w:rFonts w:ascii="Arial" w:eastAsia="Arial" w:hAnsi="Arial" w:cs="Arial"/>
          <w:sz w:val="24"/>
          <w:szCs w:val="24"/>
          <w:u w:val="single"/>
        </w:rPr>
      </w:pPr>
      <w:r>
        <w:rPr>
          <w:rFonts w:ascii="Arial" w:eastAsia="Arial" w:hAnsi="Arial" w:cs="Arial"/>
          <w:sz w:val="24"/>
          <w:szCs w:val="24"/>
          <w:u w:val="single"/>
        </w:rPr>
        <w:lastRenderedPageBreak/>
        <w:t>Notas:</w:t>
      </w:r>
    </w:p>
    <w:p w14:paraId="3FAC480E" w14:textId="77777777" w:rsidR="005B776C" w:rsidRDefault="005B776C">
      <w:pPr>
        <w:jc w:val="both"/>
        <w:rPr>
          <w:rFonts w:ascii="Arial" w:eastAsia="Arial" w:hAnsi="Arial" w:cs="Arial"/>
          <w:sz w:val="24"/>
          <w:szCs w:val="24"/>
          <w:u w:val="single"/>
        </w:rPr>
      </w:pPr>
    </w:p>
    <w:p w14:paraId="4F5526D7" w14:textId="77777777" w:rsidR="005B776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Denominación de la Sociedad Inversora.</w:t>
      </w:r>
    </w:p>
    <w:p w14:paraId="10BFD336" w14:textId="77777777" w:rsidR="005B776C" w:rsidRDefault="005B776C">
      <w:pPr>
        <w:rPr>
          <w:rFonts w:ascii="Arial" w:eastAsia="Arial" w:hAnsi="Arial" w:cs="Arial"/>
          <w:sz w:val="24"/>
          <w:szCs w:val="24"/>
        </w:rPr>
      </w:pPr>
    </w:p>
    <w:p w14:paraId="2A166E93" w14:textId="77777777" w:rsidR="005B776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vertAlign w:val="superscript"/>
        </w:rPr>
        <w:tab/>
      </w:r>
      <w:r>
        <w:rPr>
          <w:rFonts w:ascii="Arial" w:eastAsia="Arial" w:hAnsi="Arial" w:cs="Arial"/>
          <w:sz w:val="24"/>
          <w:szCs w:val="24"/>
        </w:rPr>
        <w:t>Según surge de Testimonio de constitución de…</w:t>
      </w:r>
    </w:p>
    <w:p w14:paraId="399CBA78" w14:textId="77777777" w:rsidR="005B776C" w:rsidRDefault="005B776C">
      <w:pPr>
        <w:tabs>
          <w:tab w:val="left" w:pos="-720"/>
          <w:tab w:val="left" w:pos="0"/>
          <w:tab w:val="left" w:pos="487"/>
          <w:tab w:val="left" w:pos="862"/>
        </w:tabs>
        <w:jc w:val="both"/>
        <w:rPr>
          <w:rFonts w:ascii="Arial" w:eastAsia="Arial" w:hAnsi="Arial" w:cs="Arial"/>
          <w:sz w:val="24"/>
          <w:szCs w:val="24"/>
        </w:rPr>
      </w:pPr>
    </w:p>
    <w:p w14:paraId="4CAA68DB" w14:textId="77777777" w:rsidR="005B776C" w:rsidRDefault="005B776C">
      <w:pPr>
        <w:jc w:val="center"/>
        <w:rPr>
          <w:rFonts w:ascii="Arial" w:eastAsia="Arial" w:hAnsi="Arial" w:cs="Arial"/>
          <w:sz w:val="24"/>
          <w:szCs w:val="24"/>
        </w:rPr>
      </w:pPr>
    </w:p>
    <w:p w14:paraId="40857C8A" w14:textId="77777777" w:rsidR="005B776C" w:rsidRDefault="005B776C">
      <w:pPr>
        <w:jc w:val="center"/>
        <w:rPr>
          <w:rFonts w:ascii="Arial" w:eastAsia="Arial" w:hAnsi="Arial" w:cs="Arial"/>
          <w:sz w:val="24"/>
          <w:szCs w:val="24"/>
        </w:rPr>
      </w:pPr>
    </w:p>
    <w:p w14:paraId="5C0791F3" w14:textId="77777777" w:rsidR="005B776C" w:rsidRDefault="005B776C">
      <w:pPr>
        <w:jc w:val="center"/>
        <w:rPr>
          <w:rFonts w:ascii="Arial" w:eastAsia="Arial" w:hAnsi="Arial" w:cs="Arial"/>
          <w:sz w:val="24"/>
          <w:szCs w:val="24"/>
        </w:rPr>
      </w:pPr>
    </w:p>
    <w:p w14:paraId="2976EC9F" w14:textId="77777777" w:rsidR="005B776C" w:rsidRDefault="00000000">
      <w:pPr>
        <w:jc w:val="center"/>
        <w:rPr>
          <w:rFonts w:ascii="Arial" w:eastAsia="Arial" w:hAnsi="Arial" w:cs="Arial"/>
          <w:sz w:val="24"/>
          <w:szCs w:val="24"/>
        </w:rPr>
      </w:pPr>
      <w:r>
        <w:rPr>
          <w:rFonts w:ascii="Arial" w:eastAsia="Arial" w:hAnsi="Arial" w:cs="Arial"/>
          <w:sz w:val="24"/>
          <w:szCs w:val="24"/>
        </w:rPr>
        <w:t>XX</w:t>
      </w:r>
    </w:p>
    <w:p w14:paraId="52606554" w14:textId="77777777" w:rsidR="005B776C" w:rsidRDefault="005B776C">
      <w:pPr>
        <w:jc w:val="center"/>
        <w:rPr>
          <w:rFonts w:ascii="Arial" w:eastAsia="Arial" w:hAnsi="Arial" w:cs="Arial"/>
          <w:sz w:val="24"/>
          <w:szCs w:val="24"/>
        </w:rPr>
      </w:pPr>
    </w:p>
    <w:p w14:paraId="571C31FD" w14:textId="77777777" w:rsidR="005B776C"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6FB69504" w14:textId="77777777" w:rsidR="005B776C" w:rsidRDefault="005B776C">
      <w:pPr>
        <w:pStyle w:val="Heading1"/>
        <w:rPr>
          <w:rFonts w:ascii="Arial" w:eastAsia="Arial" w:hAnsi="Arial" w:cs="Arial"/>
        </w:rPr>
      </w:pPr>
    </w:p>
    <w:p w14:paraId="4A7FC00D" w14:textId="77777777" w:rsidR="005B776C" w:rsidRDefault="005B776C">
      <w:pPr>
        <w:sectPr w:rsidR="005B776C">
          <w:footerReference w:type="default" r:id="rId8"/>
          <w:pgSz w:w="11907" w:h="16839"/>
          <w:pgMar w:top="1701" w:right="1134" w:bottom="1134" w:left="1701" w:header="720" w:footer="720" w:gutter="0"/>
          <w:cols w:space="720"/>
        </w:sectPr>
      </w:pPr>
    </w:p>
    <w:p w14:paraId="21F78778" w14:textId="77777777" w:rsidR="005B776C"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3014CAC8" w14:textId="77777777" w:rsidR="005B776C" w:rsidRDefault="005B776C">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28B4195F" w14:textId="77777777" w:rsidR="005B776C"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203E2CA0" w14:textId="77777777" w:rsidR="005B776C" w:rsidRDefault="005B776C">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0C42CB2C" w14:textId="77777777" w:rsidR="005B776C"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797910AD" w14:textId="77777777" w:rsidR="005B776C" w:rsidRDefault="005B776C">
      <w:pPr>
        <w:tabs>
          <w:tab w:val="left" w:pos="-720"/>
          <w:tab w:val="left" w:pos="0"/>
          <w:tab w:val="left" w:pos="426"/>
          <w:tab w:val="left" w:pos="862"/>
        </w:tabs>
        <w:jc w:val="both"/>
        <w:rPr>
          <w:rFonts w:ascii="Arial" w:eastAsia="Arial" w:hAnsi="Arial" w:cs="Arial"/>
          <w:sz w:val="24"/>
          <w:szCs w:val="24"/>
          <w:vertAlign w:val="superscript"/>
        </w:rPr>
      </w:pPr>
    </w:p>
    <w:p w14:paraId="3481B7CE" w14:textId="77777777" w:rsidR="005B776C"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6F753685" w14:textId="77777777" w:rsidR="005B776C" w:rsidRDefault="005B776C">
      <w:pPr>
        <w:tabs>
          <w:tab w:val="left" w:pos="-720"/>
          <w:tab w:val="left" w:pos="426"/>
          <w:tab w:val="left" w:pos="862"/>
        </w:tabs>
        <w:ind w:left="426" w:hanging="426"/>
        <w:jc w:val="both"/>
        <w:rPr>
          <w:rFonts w:ascii="Arial" w:eastAsia="Arial" w:hAnsi="Arial" w:cs="Arial"/>
          <w:sz w:val="24"/>
          <w:szCs w:val="24"/>
          <w:vertAlign w:val="superscript"/>
        </w:rPr>
      </w:pPr>
    </w:p>
    <w:p w14:paraId="7EB9809A" w14:textId="77777777" w:rsidR="005B776C"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2D87908D" w14:textId="77777777" w:rsidR="005B776C" w:rsidRDefault="005B776C">
      <w:pPr>
        <w:tabs>
          <w:tab w:val="left" w:pos="-720"/>
          <w:tab w:val="left" w:pos="426"/>
          <w:tab w:val="left" w:pos="862"/>
        </w:tabs>
        <w:ind w:left="426" w:hanging="426"/>
        <w:jc w:val="both"/>
        <w:rPr>
          <w:rFonts w:ascii="Arial" w:eastAsia="Arial" w:hAnsi="Arial" w:cs="Arial"/>
          <w:sz w:val="24"/>
          <w:szCs w:val="24"/>
          <w:vertAlign w:val="superscript"/>
        </w:rPr>
      </w:pPr>
    </w:p>
    <w:p w14:paraId="44C14DC2" w14:textId="77777777" w:rsidR="005B776C"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46D0F1D4" w14:textId="77777777" w:rsidR="005B776C" w:rsidRDefault="005B776C">
      <w:pPr>
        <w:tabs>
          <w:tab w:val="left" w:pos="-720"/>
          <w:tab w:val="left" w:pos="426"/>
          <w:tab w:val="left" w:pos="862"/>
        </w:tabs>
        <w:jc w:val="both"/>
        <w:rPr>
          <w:rFonts w:ascii="Arial" w:eastAsia="Arial" w:hAnsi="Arial" w:cs="Arial"/>
          <w:sz w:val="24"/>
          <w:szCs w:val="24"/>
          <w:vertAlign w:val="superscript"/>
        </w:rPr>
      </w:pPr>
    </w:p>
    <w:p w14:paraId="58DA3080" w14:textId="77777777" w:rsidR="005B776C"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45837A36" w14:textId="77777777" w:rsidR="005B776C" w:rsidRDefault="005B776C">
      <w:pPr>
        <w:tabs>
          <w:tab w:val="left" w:pos="-720"/>
          <w:tab w:val="left" w:pos="426"/>
          <w:tab w:val="left" w:pos="487"/>
          <w:tab w:val="left" w:pos="862"/>
        </w:tabs>
        <w:ind w:left="420" w:hanging="420"/>
        <w:jc w:val="both"/>
        <w:rPr>
          <w:rFonts w:ascii="Arial" w:eastAsia="Arial" w:hAnsi="Arial" w:cs="Arial"/>
          <w:sz w:val="24"/>
          <w:szCs w:val="24"/>
        </w:rPr>
      </w:pPr>
    </w:p>
    <w:p w14:paraId="5FF4500B" w14:textId="77777777" w:rsidR="005B776C"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3AAF9B73" w14:textId="77777777" w:rsidR="005B776C" w:rsidRDefault="005B776C"/>
    <w:p w14:paraId="7DEB625D" w14:textId="77777777" w:rsidR="005B776C" w:rsidRDefault="005B776C">
      <w:pPr>
        <w:pStyle w:val="Heading1"/>
        <w:rPr>
          <w:rFonts w:ascii="Arial" w:eastAsia="Arial" w:hAnsi="Arial" w:cs="Arial"/>
        </w:rPr>
      </w:pPr>
    </w:p>
    <w:sectPr w:rsidR="005B776C">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43A26" w14:textId="77777777" w:rsidR="00CA6BB4" w:rsidRDefault="00CA6BB4">
      <w:r>
        <w:separator/>
      </w:r>
    </w:p>
  </w:endnote>
  <w:endnote w:type="continuationSeparator" w:id="0">
    <w:p w14:paraId="426FF829" w14:textId="77777777" w:rsidR="00CA6BB4" w:rsidRDefault="00CA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9EF63" w14:textId="77777777" w:rsidR="005B776C"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p w14:paraId="033190D2" w14:textId="77777777" w:rsidR="005B776C" w:rsidRDefault="005B776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7B02D" w14:textId="77777777" w:rsidR="005B776C" w:rsidRDefault="005B776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193BC" w14:textId="77777777" w:rsidR="00CA6BB4" w:rsidRDefault="00CA6BB4">
      <w:r>
        <w:separator/>
      </w:r>
    </w:p>
  </w:footnote>
  <w:footnote w:type="continuationSeparator" w:id="0">
    <w:p w14:paraId="4685A648" w14:textId="77777777" w:rsidR="00CA6BB4" w:rsidRDefault="00CA6BB4">
      <w:r>
        <w:continuationSeparator/>
      </w:r>
    </w:p>
  </w:footnote>
  <w:footnote w:id="1">
    <w:p w14:paraId="30AC57BE" w14:textId="77777777" w:rsidR="003B1552" w:rsidRDefault="003B1552" w:rsidP="003B1552">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3D7"/>
    <w:multiLevelType w:val="multilevel"/>
    <w:tmpl w:val="C98EC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704CE8"/>
    <w:multiLevelType w:val="multilevel"/>
    <w:tmpl w:val="2EFC010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77D0283"/>
    <w:multiLevelType w:val="multilevel"/>
    <w:tmpl w:val="01DA53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9AE586B"/>
    <w:multiLevelType w:val="multilevel"/>
    <w:tmpl w:val="960CC57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980683">
    <w:abstractNumId w:val="2"/>
  </w:num>
  <w:num w:numId="2" w16cid:durableId="1630669507">
    <w:abstractNumId w:val="1"/>
  </w:num>
  <w:num w:numId="3" w16cid:durableId="1202983059">
    <w:abstractNumId w:val="3"/>
  </w:num>
  <w:num w:numId="4" w16cid:durableId="120239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76C"/>
    <w:rsid w:val="003B1552"/>
    <w:rsid w:val="005B776C"/>
    <w:rsid w:val="00CA6BB4"/>
    <w:rsid w:val="00ED6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995E"/>
  <w15:docId w15:val="{6815162B-CCBE-4680-8BA9-84EA27D1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858586">
      <w:bodyDiv w:val="1"/>
      <w:marLeft w:val="0"/>
      <w:marRight w:val="0"/>
      <w:marTop w:val="0"/>
      <w:marBottom w:val="0"/>
      <w:divBdr>
        <w:top w:val="none" w:sz="0" w:space="0" w:color="auto"/>
        <w:left w:val="none" w:sz="0" w:space="0" w:color="auto"/>
        <w:bottom w:val="none" w:sz="0" w:space="0" w:color="auto"/>
        <w:right w:val="none" w:sz="0" w:space="0" w:color="auto"/>
      </w:divBdr>
    </w:div>
    <w:div w:id="934283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ezEhVkYi0/l3W4zeQoqClNfwcw==">CgMxLjAyCWlkLmdqZGd4czgAciExZDlxMDdjRmtWeDZxV1lNTi00Q0picGM2ZFpLWlhxU1o=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1249</Words>
  <Characters>7125</Characters>
  <Application>Microsoft Office Word</Application>
  <DocSecurity>0</DocSecurity>
  <Lines>59</Lines>
  <Paragraphs>16</Paragraphs>
  <ScaleCrop>false</ScaleCrop>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2024-11-06T20:11:00Z</dcterms:created>
  <dcterms:modified xsi:type="dcterms:W3CDTF">2024-11-07T20:19:00Z</dcterms:modified>
</cp:coreProperties>
</file>