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2F85A" w14:textId="6BB2310B" w:rsidR="00BB7EC4" w:rsidRPr="00FE3815" w:rsidRDefault="00FE3815" w:rsidP="00FE3815">
      <w:pPr>
        <w:spacing w:after="0" w:line="240" w:lineRule="auto"/>
        <w:rPr>
          <w:rFonts w:ascii="Garamond" w:hAnsi="Garamond" w:cs="Arial"/>
          <w:b/>
          <w:sz w:val="24"/>
          <w:szCs w:val="24"/>
        </w:rPr>
      </w:pPr>
      <w:r w:rsidRPr="00FE3815">
        <w:rPr>
          <w:rFonts w:ascii="Garamond" w:hAnsi="Garamond" w:cs="Arial"/>
          <w:b/>
          <w:sz w:val="24"/>
          <w:szCs w:val="24"/>
        </w:rPr>
        <w:t>ENCARGO GENERAL – CASO: EMPRESA SOLICITA OPINION TECNICA SOBRE UN PROGRAMA DE FIDELIZACION DE CLIENTES</w:t>
      </w:r>
      <w:r w:rsidR="00BB7EC4" w:rsidRPr="00FE3815">
        <w:rPr>
          <w:rStyle w:val="FootnoteReference"/>
          <w:rFonts w:ascii="Garamond" w:hAnsi="Garamond" w:cs="Arial"/>
          <w:b/>
          <w:sz w:val="24"/>
          <w:szCs w:val="24"/>
        </w:rPr>
        <w:footnoteReference w:id="1"/>
      </w:r>
    </w:p>
    <w:p w14:paraId="5EAE4699" w14:textId="77777777" w:rsidR="00BB7EC4" w:rsidRPr="00FE3815" w:rsidRDefault="00BB7EC4" w:rsidP="00BB7EC4">
      <w:pPr>
        <w:spacing w:after="0" w:line="240" w:lineRule="auto"/>
        <w:jc w:val="both"/>
        <w:rPr>
          <w:rFonts w:ascii="Garamond" w:hAnsi="Garamond" w:cs="Arial"/>
          <w:sz w:val="24"/>
          <w:szCs w:val="24"/>
        </w:rPr>
      </w:pPr>
    </w:p>
    <w:p w14:paraId="4CEC0FDB" w14:textId="77777777" w:rsidR="00FE3815" w:rsidRDefault="00FE3815" w:rsidP="00FE3815">
      <w:pPr>
        <w:spacing w:after="0" w:line="240" w:lineRule="auto"/>
        <w:jc w:val="both"/>
        <w:rPr>
          <w:rFonts w:ascii="Garamond" w:hAnsi="Garamond" w:cs="Arial"/>
          <w:b/>
          <w:sz w:val="24"/>
          <w:szCs w:val="24"/>
        </w:rPr>
      </w:pPr>
    </w:p>
    <w:p w14:paraId="5C291E3E" w14:textId="69A07D19" w:rsidR="00FE3815" w:rsidRPr="00FE3815" w:rsidRDefault="00FE3815" w:rsidP="00FE3815">
      <w:pPr>
        <w:spacing w:after="0" w:line="240" w:lineRule="auto"/>
        <w:jc w:val="both"/>
        <w:rPr>
          <w:rFonts w:ascii="Garamond" w:hAnsi="Garamond" w:cs="Arial"/>
          <w:bCs/>
          <w:sz w:val="24"/>
          <w:szCs w:val="24"/>
        </w:rPr>
      </w:pPr>
      <w:r w:rsidRPr="00FE3815">
        <w:rPr>
          <w:rFonts w:ascii="Garamond" w:hAnsi="Garamond" w:cs="Arial"/>
          <w:b/>
          <w:sz w:val="24"/>
          <w:szCs w:val="24"/>
        </w:rPr>
        <w:t xml:space="preserve">Encargo: </w:t>
      </w:r>
      <w:r w:rsidRPr="00FE3815">
        <w:rPr>
          <w:rFonts w:ascii="Garamond" w:hAnsi="Garamond" w:cs="Arial"/>
          <w:bCs/>
          <w:sz w:val="24"/>
          <w:szCs w:val="24"/>
        </w:rPr>
        <w:t>Una empresa solicita opinión técnica sobre el programa de fidelización de clientes que tiene en funcionamiento.</w:t>
      </w:r>
    </w:p>
    <w:p w14:paraId="307A1647" w14:textId="77777777" w:rsidR="00FE3815" w:rsidRPr="00FE3815" w:rsidRDefault="00FE3815" w:rsidP="00FE3815">
      <w:pPr>
        <w:spacing w:after="0" w:line="240" w:lineRule="auto"/>
        <w:jc w:val="both"/>
        <w:rPr>
          <w:rFonts w:ascii="Garamond" w:hAnsi="Garamond" w:cs="Arial"/>
          <w:bCs/>
          <w:sz w:val="24"/>
          <w:szCs w:val="24"/>
        </w:rPr>
      </w:pPr>
    </w:p>
    <w:p w14:paraId="56B56EE5" w14:textId="77777777" w:rsidR="00FE3815" w:rsidRPr="00FE3815" w:rsidRDefault="00FE3815" w:rsidP="00FE3815">
      <w:pPr>
        <w:spacing w:after="0" w:line="240" w:lineRule="auto"/>
        <w:jc w:val="both"/>
        <w:rPr>
          <w:rFonts w:ascii="Garamond" w:hAnsi="Garamond" w:cs="Arial"/>
          <w:bCs/>
          <w:sz w:val="24"/>
          <w:szCs w:val="24"/>
        </w:rPr>
      </w:pPr>
      <w:r w:rsidRPr="00FE3815">
        <w:rPr>
          <w:rFonts w:ascii="Garamond" w:hAnsi="Garamond" w:cs="Arial"/>
          <w:bCs/>
          <w:sz w:val="24"/>
          <w:szCs w:val="24"/>
        </w:rPr>
        <w:t>Se solicita opinión técnica sobre varios aspectos del programa de fidelización:</w:t>
      </w:r>
    </w:p>
    <w:p w14:paraId="096C1D83" w14:textId="77777777" w:rsidR="00FE3815" w:rsidRPr="00FE3815" w:rsidRDefault="00FE3815" w:rsidP="00FE3815">
      <w:pPr>
        <w:spacing w:after="0" w:line="240" w:lineRule="auto"/>
        <w:jc w:val="both"/>
        <w:rPr>
          <w:rFonts w:ascii="Garamond" w:hAnsi="Garamond" w:cs="Arial"/>
          <w:bCs/>
          <w:sz w:val="24"/>
          <w:szCs w:val="24"/>
        </w:rPr>
      </w:pPr>
    </w:p>
    <w:p w14:paraId="13B4E7A9" w14:textId="77777777" w:rsidR="00FE3815" w:rsidRPr="00FE3815" w:rsidRDefault="00FE3815" w:rsidP="00FE3815">
      <w:pPr>
        <w:pStyle w:val="ListParagraph"/>
        <w:numPr>
          <w:ilvl w:val="2"/>
          <w:numId w:val="1"/>
        </w:numPr>
        <w:spacing w:after="0" w:line="240" w:lineRule="auto"/>
        <w:ind w:left="357" w:hanging="357"/>
        <w:jc w:val="both"/>
        <w:rPr>
          <w:rFonts w:ascii="Garamond" w:hAnsi="Garamond" w:cs="Arial"/>
          <w:sz w:val="24"/>
          <w:szCs w:val="24"/>
        </w:rPr>
      </w:pPr>
      <w:r w:rsidRPr="00FE3815">
        <w:rPr>
          <w:rFonts w:ascii="Garamond" w:hAnsi="Garamond" w:cs="Arial"/>
          <w:sz w:val="24"/>
          <w:szCs w:val="24"/>
        </w:rPr>
        <w:t>La tasa de conversión de puntos a monto de premios.</w:t>
      </w:r>
    </w:p>
    <w:p w14:paraId="7DAD6739" w14:textId="77777777" w:rsidR="00FE3815" w:rsidRPr="00FE3815" w:rsidRDefault="00FE3815" w:rsidP="00FE3815">
      <w:pPr>
        <w:pStyle w:val="ListParagraph"/>
        <w:numPr>
          <w:ilvl w:val="2"/>
          <w:numId w:val="1"/>
        </w:numPr>
        <w:spacing w:after="0" w:line="240" w:lineRule="auto"/>
        <w:ind w:left="357" w:hanging="357"/>
        <w:jc w:val="both"/>
        <w:rPr>
          <w:rFonts w:ascii="Garamond" w:hAnsi="Garamond" w:cs="Arial"/>
          <w:sz w:val="24"/>
          <w:szCs w:val="24"/>
        </w:rPr>
      </w:pPr>
      <w:r w:rsidRPr="00FE3815">
        <w:rPr>
          <w:rFonts w:ascii="Garamond" w:hAnsi="Garamond" w:cs="Arial"/>
          <w:sz w:val="24"/>
          <w:szCs w:val="24"/>
        </w:rPr>
        <w:t>La decisión de que el programa alcance también al personal de la empresa cuando opera como cliente.</w:t>
      </w:r>
    </w:p>
    <w:p w14:paraId="2F6220CF" w14:textId="77777777" w:rsidR="00FE3815" w:rsidRPr="00FE3815" w:rsidRDefault="00FE3815" w:rsidP="00FE3815">
      <w:pPr>
        <w:pStyle w:val="ListParagraph"/>
        <w:numPr>
          <w:ilvl w:val="2"/>
          <w:numId w:val="1"/>
        </w:numPr>
        <w:spacing w:after="0" w:line="240" w:lineRule="auto"/>
        <w:ind w:left="357" w:hanging="357"/>
        <w:jc w:val="both"/>
        <w:rPr>
          <w:rFonts w:ascii="Garamond" w:hAnsi="Garamond" w:cs="Arial"/>
          <w:sz w:val="24"/>
          <w:szCs w:val="24"/>
        </w:rPr>
      </w:pPr>
      <w:r w:rsidRPr="00FE3815">
        <w:rPr>
          <w:rFonts w:ascii="Garamond" w:hAnsi="Garamond" w:cs="Arial"/>
          <w:sz w:val="24"/>
          <w:szCs w:val="24"/>
        </w:rPr>
        <w:t xml:space="preserve">La forma de medir los resultados del programa </w:t>
      </w:r>
    </w:p>
    <w:p w14:paraId="0FCDD33B" w14:textId="77777777" w:rsidR="00D94325" w:rsidRPr="00FE3815" w:rsidRDefault="00D94325" w:rsidP="00BB7EC4">
      <w:pPr>
        <w:spacing w:after="0" w:line="240" w:lineRule="auto"/>
        <w:jc w:val="both"/>
        <w:rPr>
          <w:rFonts w:ascii="Garamond" w:hAnsi="Garamond" w:cs="Arial"/>
          <w:b/>
          <w:sz w:val="24"/>
          <w:szCs w:val="24"/>
        </w:rPr>
      </w:pPr>
    </w:p>
    <w:p w14:paraId="4FA6CBFB" w14:textId="77777777" w:rsidR="00BB7EC4" w:rsidRPr="00FE3815" w:rsidRDefault="00BB7EC4" w:rsidP="00BB7EC4">
      <w:pPr>
        <w:spacing w:after="0" w:line="240" w:lineRule="auto"/>
        <w:jc w:val="both"/>
        <w:rPr>
          <w:rFonts w:ascii="Garamond" w:hAnsi="Garamond" w:cs="Arial"/>
          <w:b/>
          <w:sz w:val="24"/>
          <w:szCs w:val="24"/>
        </w:rPr>
      </w:pPr>
      <w:r w:rsidRPr="00FE3815">
        <w:rPr>
          <w:rFonts w:ascii="Garamond" w:hAnsi="Garamond" w:cs="Arial"/>
          <w:b/>
          <w:sz w:val="24"/>
          <w:szCs w:val="24"/>
        </w:rPr>
        <w:t>Información que provee la dirección:</w:t>
      </w:r>
    </w:p>
    <w:p w14:paraId="4CEC3AE4" w14:textId="77777777" w:rsidR="00BB7EC4" w:rsidRPr="00FE3815" w:rsidRDefault="00BB7EC4" w:rsidP="00BB7EC4">
      <w:pPr>
        <w:spacing w:after="0" w:line="240" w:lineRule="auto"/>
        <w:jc w:val="both"/>
        <w:rPr>
          <w:rFonts w:ascii="Garamond" w:hAnsi="Garamond" w:cs="Arial"/>
          <w:sz w:val="24"/>
          <w:szCs w:val="24"/>
        </w:rPr>
      </w:pPr>
    </w:p>
    <w:p w14:paraId="1D9C2D73" w14:textId="77777777" w:rsidR="00BB7EC4" w:rsidRPr="00FE3815" w:rsidRDefault="00BB7EC4" w:rsidP="00BB7EC4">
      <w:pPr>
        <w:spacing w:after="0" w:line="240" w:lineRule="auto"/>
        <w:jc w:val="both"/>
        <w:rPr>
          <w:rFonts w:ascii="Garamond" w:hAnsi="Garamond" w:cs="Arial"/>
          <w:sz w:val="24"/>
          <w:szCs w:val="24"/>
        </w:rPr>
      </w:pPr>
      <w:r w:rsidRPr="00FE3815">
        <w:rPr>
          <w:rFonts w:ascii="Garamond" w:hAnsi="Garamond" w:cs="Arial"/>
          <w:sz w:val="24"/>
          <w:szCs w:val="24"/>
        </w:rPr>
        <w:t>La empresa informa que el programa está en funcionamiento hace 1 mes, y detalla:</w:t>
      </w:r>
    </w:p>
    <w:p w14:paraId="0B88487B" w14:textId="77777777" w:rsidR="00BB7EC4" w:rsidRPr="00FE3815" w:rsidRDefault="00BB7EC4" w:rsidP="00BB7EC4">
      <w:pPr>
        <w:spacing w:after="0" w:line="240" w:lineRule="auto"/>
        <w:jc w:val="both"/>
        <w:rPr>
          <w:rFonts w:ascii="Garamond" w:hAnsi="Garamond" w:cs="Arial"/>
          <w:sz w:val="24"/>
          <w:szCs w:val="24"/>
        </w:rPr>
      </w:pPr>
    </w:p>
    <w:p w14:paraId="065156E7" w14:textId="77777777" w:rsidR="00BB7EC4" w:rsidRPr="00FE3815" w:rsidRDefault="00BB7EC4" w:rsidP="00BB7EC4">
      <w:pPr>
        <w:pStyle w:val="ListParagraph"/>
        <w:numPr>
          <w:ilvl w:val="2"/>
          <w:numId w:val="1"/>
        </w:numPr>
        <w:spacing w:after="0" w:line="240" w:lineRule="auto"/>
        <w:ind w:left="357" w:hanging="357"/>
        <w:jc w:val="both"/>
        <w:rPr>
          <w:rFonts w:ascii="Garamond" w:hAnsi="Garamond" w:cs="Arial"/>
          <w:sz w:val="24"/>
          <w:szCs w:val="24"/>
        </w:rPr>
      </w:pPr>
      <w:r w:rsidRPr="00FE3815">
        <w:rPr>
          <w:rFonts w:ascii="Garamond" w:hAnsi="Garamond" w:cs="Arial"/>
          <w:sz w:val="24"/>
          <w:szCs w:val="24"/>
        </w:rPr>
        <w:t>La tasa de conversión puntos a premios es de 1 punto = $1 peso de premio.</w:t>
      </w:r>
    </w:p>
    <w:p w14:paraId="2BC15D7B" w14:textId="77777777" w:rsidR="00BB7EC4" w:rsidRPr="00FE3815" w:rsidRDefault="00BB7EC4" w:rsidP="00BB7EC4">
      <w:pPr>
        <w:pStyle w:val="ListParagraph"/>
        <w:numPr>
          <w:ilvl w:val="2"/>
          <w:numId w:val="1"/>
        </w:numPr>
        <w:spacing w:after="0" w:line="240" w:lineRule="auto"/>
        <w:ind w:left="357" w:hanging="357"/>
        <w:jc w:val="both"/>
        <w:rPr>
          <w:rFonts w:ascii="Garamond" w:hAnsi="Garamond" w:cs="Arial"/>
          <w:sz w:val="24"/>
          <w:szCs w:val="24"/>
        </w:rPr>
      </w:pPr>
      <w:r w:rsidRPr="00FE3815">
        <w:rPr>
          <w:rFonts w:ascii="Garamond" w:hAnsi="Garamond" w:cs="Arial"/>
          <w:sz w:val="24"/>
          <w:szCs w:val="24"/>
        </w:rPr>
        <w:t>El personal compra habitualmente en la empresa, y tiene un precio diferenciado (menor) al precio de venta al público.</w:t>
      </w:r>
    </w:p>
    <w:p w14:paraId="15FA3DC6" w14:textId="77777777" w:rsidR="00BB7EC4" w:rsidRPr="00FE3815" w:rsidRDefault="00BB7EC4" w:rsidP="00BB7EC4">
      <w:pPr>
        <w:pStyle w:val="ListParagraph"/>
        <w:numPr>
          <w:ilvl w:val="2"/>
          <w:numId w:val="1"/>
        </w:numPr>
        <w:spacing w:after="0" w:line="240" w:lineRule="auto"/>
        <w:ind w:left="357" w:hanging="357"/>
        <w:jc w:val="both"/>
        <w:rPr>
          <w:rFonts w:ascii="Garamond" w:hAnsi="Garamond" w:cs="Arial"/>
          <w:sz w:val="24"/>
          <w:szCs w:val="24"/>
        </w:rPr>
      </w:pPr>
      <w:r w:rsidRPr="00FE3815">
        <w:rPr>
          <w:rFonts w:ascii="Garamond" w:hAnsi="Garamond" w:cs="Arial"/>
          <w:sz w:val="24"/>
          <w:szCs w:val="24"/>
        </w:rPr>
        <w:t>Los resultados no tienen definidos indicadores de resultado.</w:t>
      </w:r>
    </w:p>
    <w:p w14:paraId="3C2090F3" w14:textId="77777777" w:rsidR="00BB7EC4" w:rsidRPr="00FE3815" w:rsidRDefault="00BB7EC4" w:rsidP="00BB7EC4">
      <w:pPr>
        <w:spacing w:after="0" w:line="240" w:lineRule="auto"/>
        <w:jc w:val="both"/>
        <w:rPr>
          <w:rFonts w:ascii="Garamond" w:hAnsi="Garamond" w:cs="Arial"/>
          <w:sz w:val="24"/>
          <w:szCs w:val="24"/>
        </w:rPr>
      </w:pPr>
    </w:p>
    <w:p w14:paraId="486580B6" w14:textId="77777777" w:rsidR="00BB7EC4" w:rsidRPr="00FE3815" w:rsidRDefault="00BB7EC4" w:rsidP="00BB7EC4">
      <w:pPr>
        <w:spacing w:after="0" w:line="240" w:lineRule="auto"/>
        <w:jc w:val="both"/>
        <w:rPr>
          <w:rFonts w:ascii="Garamond" w:hAnsi="Garamond" w:cs="Arial"/>
          <w:b/>
          <w:sz w:val="24"/>
          <w:szCs w:val="24"/>
        </w:rPr>
      </w:pPr>
      <w:r w:rsidRPr="00FE3815">
        <w:rPr>
          <w:rFonts w:ascii="Garamond" w:hAnsi="Garamond" w:cs="Arial"/>
          <w:b/>
          <w:sz w:val="24"/>
          <w:szCs w:val="24"/>
        </w:rPr>
        <w:t>Procedimiento:</w:t>
      </w:r>
    </w:p>
    <w:p w14:paraId="79079610" w14:textId="77777777" w:rsidR="00BB7EC4" w:rsidRPr="00FE3815" w:rsidRDefault="00BB7EC4" w:rsidP="00BB7EC4">
      <w:pPr>
        <w:spacing w:after="0" w:line="240" w:lineRule="auto"/>
        <w:jc w:val="both"/>
        <w:rPr>
          <w:rFonts w:ascii="Garamond" w:hAnsi="Garamond" w:cs="Arial"/>
          <w:sz w:val="24"/>
          <w:szCs w:val="24"/>
        </w:rPr>
      </w:pPr>
    </w:p>
    <w:p w14:paraId="3314DCBF" w14:textId="77777777" w:rsidR="00BB7EC4" w:rsidRPr="00FE3815" w:rsidRDefault="00BB7EC4" w:rsidP="00BB7EC4">
      <w:pPr>
        <w:spacing w:after="0" w:line="240" w:lineRule="auto"/>
        <w:jc w:val="both"/>
        <w:rPr>
          <w:rFonts w:ascii="Garamond" w:hAnsi="Garamond" w:cs="Arial"/>
          <w:sz w:val="24"/>
          <w:szCs w:val="24"/>
        </w:rPr>
      </w:pPr>
      <w:r w:rsidRPr="00FE3815">
        <w:rPr>
          <w:rFonts w:ascii="Garamond" w:hAnsi="Garamond" w:cs="Arial"/>
          <w:sz w:val="24"/>
          <w:szCs w:val="24"/>
        </w:rPr>
        <w:t>El Licenciado en Administración, tendrá en cuenta varios aspectos para su informe, y puede emitir opiniones de acuerdo con la información provista. Por ejemplo:</w:t>
      </w:r>
    </w:p>
    <w:p w14:paraId="42656BD2" w14:textId="77777777" w:rsidR="00BB7EC4" w:rsidRPr="00FE3815" w:rsidRDefault="00BB7EC4" w:rsidP="00BB7EC4">
      <w:pPr>
        <w:spacing w:after="0" w:line="240" w:lineRule="auto"/>
        <w:jc w:val="both"/>
        <w:rPr>
          <w:rFonts w:ascii="Garamond" w:hAnsi="Garamond" w:cs="Arial"/>
          <w:sz w:val="24"/>
          <w:szCs w:val="24"/>
        </w:rPr>
      </w:pPr>
    </w:p>
    <w:p w14:paraId="47E6285C" w14:textId="77777777" w:rsidR="00BB7EC4" w:rsidRPr="00FE3815" w:rsidRDefault="00BB7EC4" w:rsidP="00BB7EC4">
      <w:pPr>
        <w:pStyle w:val="ListParagraph"/>
        <w:numPr>
          <w:ilvl w:val="2"/>
          <w:numId w:val="1"/>
        </w:numPr>
        <w:spacing w:after="0" w:line="240" w:lineRule="auto"/>
        <w:ind w:left="357" w:hanging="357"/>
        <w:jc w:val="both"/>
        <w:rPr>
          <w:rFonts w:ascii="Garamond" w:hAnsi="Garamond" w:cs="Arial"/>
          <w:sz w:val="24"/>
          <w:szCs w:val="24"/>
        </w:rPr>
      </w:pPr>
      <w:r w:rsidRPr="00FE3815">
        <w:rPr>
          <w:rFonts w:ascii="Garamond" w:hAnsi="Garamond" w:cs="Arial"/>
          <w:sz w:val="24"/>
          <w:szCs w:val="24"/>
        </w:rPr>
        <w:t>La tasa de conversión de puntos acumulados a premios es sólo una parte de la fórmula a evaluar. Es necesario conocer cómo se ha definido la cantidad de puntos a los que se valoriza un determinado premio, si esta es uniforme, si se actualiza y con qué frecuencia y criterio, si los premios se adquirieron ya o si se compran a medida que el programa avanza (por la incidencia de los precios que pueden variar).</w:t>
      </w:r>
    </w:p>
    <w:p w14:paraId="22471794" w14:textId="77777777" w:rsidR="00BB7EC4" w:rsidRPr="00FE3815" w:rsidRDefault="00BB7EC4" w:rsidP="00BB7EC4">
      <w:pPr>
        <w:pStyle w:val="ListParagraph"/>
        <w:numPr>
          <w:ilvl w:val="2"/>
          <w:numId w:val="1"/>
        </w:numPr>
        <w:spacing w:after="0" w:line="240" w:lineRule="auto"/>
        <w:ind w:left="357" w:hanging="357"/>
        <w:jc w:val="both"/>
        <w:rPr>
          <w:rFonts w:ascii="Garamond" w:hAnsi="Garamond" w:cs="Arial"/>
          <w:sz w:val="24"/>
          <w:szCs w:val="24"/>
        </w:rPr>
      </w:pPr>
      <w:r w:rsidRPr="00FE3815">
        <w:rPr>
          <w:rFonts w:ascii="Garamond" w:hAnsi="Garamond" w:cs="Arial"/>
          <w:sz w:val="24"/>
          <w:szCs w:val="24"/>
        </w:rPr>
        <w:t>Desde el punto de vista de la rentabilidad, el descuento que ya tiene el personal de la empresa reduce el margen de utilidad, por lo que, de las conclusiones del punto anterior, se podrá calcular el impacto adicional del costo de los premios.</w:t>
      </w:r>
    </w:p>
    <w:p w14:paraId="1C605186" w14:textId="77777777" w:rsidR="00BB7EC4" w:rsidRPr="00FE3815" w:rsidRDefault="00BB7EC4" w:rsidP="00BB7EC4">
      <w:pPr>
        <w:spacing w:after="0" w:line="240" w:lineRule="auto"/>
        <w:jc w:val="both"/>
        <w:rPr>
          <w:rFonts w:ascii="Garamond" w:hAnsi="Garamond" w:cs="Arial"/>
          <w:sz w:val="24"/>
          <w:szCs w:val="24"/>
        </w:rPr>
      </w:pPr>
    </w:p>
    <w:p w14:paraId="36244378" w14:textId="77777777" w:rsidR="00BB7EC4" w:rsidRPr="00FE3815" w:rsidRDefault="00BB7EC4" w:rsidP="00BB7EC4">
      <w:pPr>
        <w:spacing w:after="0" w:line="240" w:lineRule="auto"/>
        <w:ind w:left="357"/>
        <w:jc w:val="both"/>
        <w:rPr>
          <w:rFonts w:ascii="Garamond" w:hAnsi="Garamond" w:cs="Arial"/>
          <w:sz w:val="24"/>
          <w:szCs w:val="24"/>
        </w:rPr>
      </w:pPr>
      <w:r w:rsidRPr="00FE3815">
        <w:rPr>
          <w:rFonts w:ascii="Garamond" w:hAnsi="Garamond" w:cs="Arial"/>
          <w:sz w:val="24"/>
          <w:szCs w:val="24"/>
        </w:rPr>
        <w:t>Por el lado de la gestión de recursos humanos, las políticas con el personal deben ser conocidas para evaluar si se complementan con la política de fidelización de clientes, o pueden tener algún punto de conflicto.</w:t>
      </w:r>
    </w:p>
    <w:p w14:paraId="4AE1D265" w14:textId="77777777" w:rsidR="00BB7EC4" w:rsidRPr="00FE3815" w:rsidRDefault="00BB7EC4" w:rsidP="00BB7EC4">
      <w:pPr>
        <w:spacing w:after="0" w:line="240" w:lineRule="auto"/>
        <w:ind w:left="357"/>
        <w:jc w:val="both"/>
        <w:rPr>
          <w:rFonts w:ascii="Garamond" w:hAnsi="Garamond" w:cs="Arial"/>
          <w:sz w:val="24"/>
          <w:szCs w:val="24"/>
        </w:rPr>
      </w:pPr>
      <w:r w:rsidRPr="00FE3815">
        <w:rPr>
          <w:rFonts w:ascii="Garamond" w:hAnsi="Garamond" w:cs="Arial"/>
          <w:sz w:val="24"/>
          <w:szCs w:val="24"/>
        </w:rPr>
        <w:t>Desde el punto de vista de los procesos, es importante conocer si los circuitos de control prevén que el propio beneficiario del programa de fidelización (por ejemplo, un vendedor) pudiera tener algún beneficio de información privilegiada por sobre los demás beneficiarios del programa de fidelización, por el que pudiera generarse un conflicto de intereses, y eventuales decisiones en contra de los intereses de la empresa.</w:t>
      </w:r>
    </w:p>
    <w:p w14:paraId="54515C1C" w14:textId="77777777" w:rsidR="00BB7EC4" w:rsidRPr="00FE3815" w:rsidRDefault="00BB7EC4" w:rsidP="00BB7EC4">
      <w:pPr>
        <w:spacing w:after="0" w:line="240" w:lineRule="auto"/>
        <w:jc w:val="both"/>
        <w:rPr>
          <w:rFonts w:ascii="Garamond" w:hAnsi="Garamond" w:cs="Arial"/>
          <w:sz w:val="24"/>
          <w:szCs w:val="24"/>
        </w:rPr>
      </w:pPr>
    </w:p>
    <w:p w14:paraId="50477BD5" w14:textId="77777777" w:rsidR="00BB7EC4" w:rsidRPr="00FE3815" w:rsidRDefault="00BB7EC4" w:rsidP="00BB7EC4">
      <w:pPr>
        <w:pStyle w:val="ListParagraph"/>
        <w:numPr>
          <w:ilvl w:val="2"/>
          <w:numId w:val="1"/>
        </w:numPr>
        <w:spacing w:after="0" w:line="240" w:lineRule="auto"/>
        <w:ind w:left="357" w:hanging="357"/>
        <w:jc w:val="both"/>
        <w:rPr>
          <w:rFonts w:ascii="Garamond" w:hAnsi="Garamond" w:cs="Arial"/>
          <w:sz w:val="24"/>
          <w:szCs w:val="24"/>
        </w:rPr>
      </w:pPr>
      <w:r w:rsidRPr="00FE3815">
        <w:rPr>
          <w:rFonts w:ascii="Garamond" w:hAnsi="Garamond" w:cs="Arial"/>
          <w:sz w:val="24"/>
          <w:szCs w:val="24"/>
        </w:rPr>
        <w:t>Se requiere alguna manifestación de los objetivos del programa.</w:t>
      </w:r>
    </w:p>
    <w:p w14:paraId="6166762A" w14:textId="77777777" w:rsidR="00BB7EC4" w:rsidRPr="00FE3815" w:rsidRDefault="00BB7EC4" w:rsidP="00BB7EC4">
      <w:pPr>
        <w:spacing w:after="0" w:line="240" w:lineRule="auto"/>
        <w:jc w:val="both"/>
        <w:rPr>
          <w:rFonts w:ascii="Garamond" w:hAnsi="Garamond" w:cs="Arial"/>
          <w:sz w:val="24"/>
          <w:szCs w:val="24"/>
        </w:rPr>
      </w:pPr>
    </w:p>
    <w:p w14:paraId="1A9D7369" w14:textId="77777777" w:rsidR="00DF08EA" w:rsidRPr="00FE3815" w:rsidRDefault="00DF08EA" w:rsidP="00BB7EC4">
      <w:pPr>
        <w:spacing w:after="0" w:line="240" w:lineRule="auto"/>
        <w:jc w:val="both"/>
        <w:rPr>
          <w:rFonts w:ascii="Garamond" w:hAnsi="Garamond" w:cs="Arial"/>
          <w:sz w:val="24"/>
          <w:szCs w:val="24"/>
        </w:rPr>
      </w:pPr>
    </w:p>
    <w:p w14:paraId="32D016A7" w14:textId="77777777" w:rsidR="00BB7EC4" w:rsidRPr="00FE3815" w:rsidRDefault="00BB7EC4" w:rsidP="00BB7EC4">
      <w:pPr>
        <w:spacing w:after="0" w:line="240" w:lineRule="auto"/>
        <w:jc w:val="both"/>
        <w:rPr>
          <w:rFonts w:ascii="Garamond" w:hAnsi="Garamond" w:cs="Arial"/>
          <w:b/>
          <w:sz w:val="24"/>
          <w:szCs w:val="24"/>
        </w:rPr>
      </w:pPr>
      <w:r w:rsidRPr="00FE3815">
        <w:rPr>
          <w:rFonts w:ascii="Garamond" w:hAnsi="Garamond" w:cs="Arial"/>
          <w:b/>
          <w:sz w:val="24"/>
          <w:szCs w:val="24"/>
        </w:rPr>
        <w:t>Preparación de la información necesaria:</w:t>
      </w:r>
    </w:p>
    <w:p w14:paraId="7401E5FF" w14:textId="77777777" w:rsidR="00BB7EC4" w:rsidRPr="00FE3815" w:rsidRDefault="00BB7EC4" w:rsidP="00BB7EC4">
      <w:pPr>
        <w:spacing w:after="0" w:line="240" w:lineRule="auto"/>
        <w:jc w:val="both"/>
        <w:rPr>
          <w:rFonts w:ascii="Garamond" w:hAnsi="Garamond" w:cs="Arial"/>
          <w:sz w:val="24"/>
          <w:szCs w:val="24"/>
        </w:rPr>
      </w:pPr>
    </w:p>
    <w:p w14:paraId="07E165F8" w14:textId="77777777" w:rsidR="00BB7EC4" w:rsidRPr="00FE3815" w:rsidRDefault="00BB7EC4" w:rsidP="00BB7EC4">
      <w:pPr>
        <w:spacing w:after="0" w:line="240" w:lineRule="auto"/>
        <w:jc w:val="both"/>
        <w:rPr>
          <w:rFonts w:ascii="Garamond" w:hAnsi="Garamond" w:cs="Arial"/>
          <w:sz w:val="24"/>
          <w:szCs w:val="24"/>
        </w:rPr>
      </w:pPr>
      <w:r w:rsidRPr="00FE3815">
        <w:rPr>
          <w:rFonts w:ascii="Garamond" w:hAnsi="Garamond" w:cs="Arial"/>
          <w:sz w:val="24"/>
          <w:szCs w:val="24"/>
        </w:rPr>
        <w:t>Solicita a la empresa aportar información para responder las preguntas anteriores.</w:t>
      </w:r>
    </w:p>
    <w:p w14:paraId="6D119828" w14:textId="77777777" w:rsidR="00BB7EC4" w:rsidRPr="00FE3815" w:rsidRDefault="00BB7EC4" w:rsidP="00BB7EC4">
      <w:pPr>
        <w:spacing w:after="0" w:line="240" w:lineRule="auto"/>
        <w:jc w:val="both"/>
        <w:rPr>
          <w:rFonts w:ascii="Garamond" w:hAnsi="Garamond" w:cs="Arial"/>
          <w:sz w:val="24"/>
          <w:szCs w:val="24"/>
        </w:rPr>
      </w:pPr>
    </w:p>
    <w:p w14:paraId="57073828" w14:textId="77777777" w:rsidR="00BB7EC4" w:rsidRPr="00FE3815" w:rsidRDefault="00BB7EC4" w:rsidP="00BB7EC4">
      <w:pPr>
        <w:spacing w:after="0" w:line="240" w:lineRule="auto"/>
        <w:jc w:val="both"/>
        <w:rPr>
          <w:rFonts w:ascii="Garamond" w:hAnsi="Garamond" w:cs="Arial"/>
          <w:sz w:val="24"/>
          <w:szCs w:val="24"/>
        </w:rPr>
      </w:pPr>
      <w:r w:rsidRPr="00FE3815">
        <w:rPr>
          <w:rFonts w:ascii="Garamond" w:hAnsi="Garamond" w:cs="Arial"/>
          <w:sz w:val="24"/>
          <w:szCs w:val="24"/>
        </w:rPr>
        <w:t>Respuesta a la Solicitud de información adicional del Licenciado en Administración a la empresa:</w:t>
      </w:r>
    </w:p>
    <w:p w14:paraId="3057DDA3" w14:textId="77777777" w:rsidR="00DF08EA" w:rsidRPr="00FE3815" w:rsidRDefault="00DF08EA" w:rsidP="00BB7EC4">
      <w:pPr>
        <w:spacing w:after="0" w:line="240" w:lineRule="auto"/>
        <w:jc w:val="both"/>
        <w:rPr>
          <w:rFonts w:ascii="Garamond" w:hAnsi="Garamond" w:cs="Arial"/>
          <w:sz w:val="24"/>
          <w:szCs w:val="24"/>
        </w:rPr>
      </w:pPr>
    </w:p>
    <w:p w14:paraId="2F6AEE26" w14:textId="77777777" w:rsidR="00BB7EC4" w:rsidRPr="00FE3815" w:rsidRDefault="00BB7EC4" w:rsidP="00DF08EA">
      <w:pPr>
        <w:pStyle w:val="ListParagraph"/>
        <w:numPr>
          <w:ilvl w:val="2"/>
          <w:numId w:val="1"/>
        </w:numPr>
        <w:spacing w:after="0" w:line="240" w:lineRule="auto"/>
        <w:ind w:left="357" w:hanging="357"/>
        <w:jc w:val="both"/>
        <w:rPr>
          <w:rFonts w:ascii="Garamond" w:hAnsi="Garamond" w:cs="Arial"/>
          <w:sz w:val="24"/>
          <w:szCs w:val="24"/>
        </w:rPr>
      </w:pPr>
      <w:r w:rsidRPr="00FE3815">
        <w:rPr>
          <w:rFonts w:ascii="Garamond" w:hAnsi="Garamond" w:cs="Arial"/>
          <w:sz w:val="24"/>
          <w:szCs w:val="24"/>
        </w:rPr>
        <w:t>La empresa compró los premios, en un lote único.</w:t>
      </w:r>
    </w:p>
    <w:p w14:paraId="6E463E99" w14:textId="77777777" w:rsidR="00BB7EC4" w:rsidRPr="00FE3815" w:rsidRDefault="00BB7EC4" w:rsidP="00DF08EA">
      <w:pPr>
        <w:pStyle w:val="ListParagraph"/>
        <w:numPr>
          <w:ilvl w:val="2"/>
          <w:numId w:val="1"/>
        </w:numPr>
        <w:spacing w:after="0" w:line="240" w:lineRule="auto"/>
        <w:ind w:left="357" w:hanging="357"/>
        <w:jc w:val="both"/>
        <w:rPr>
          <w:rFonts w:ascii="Garamond" w:hAnsi="Garamond" w:cs="Arial"/>
          <w:sz w:val="24"/>
          <w:szCs w:val="24"/>
        </w:rPr>
      </w:pPr>
      <w:r w:rsidRPr="00FE3815">
        <w:rPr>
          <w:rFonts w:ascii="Garamond" w:hAnsi="Garamond" w:cs="Arial"/>
          <w:sz w:val="24"/>
          <w:szCs w:val="24"/>
        </w:rPr>
        <w:t>La valorización no se actualiza en el tiempo.</w:t>
      </w:r>
    </w:p>
    <w:p w14:paraId="7B02E96D" w14:textId="77777777" w:rsidR="00BB7EC4" w:rsidRPr="00FE3815" w:rsidRDefault="00BB7EC4" w:rsidP="00DF08EA">
      <w:pPr>
        <w:pStyle w:val="ListParagraph"/>
        <w:numPr>
          <w:ilvl w:val="2"/>
          <w:numId w:val="1"/>
        </w:numPr>
        <w:spacing w:after="0" w:line="240" w:lineRule="auto"/>
        <w:ind w:left="357" w:hanging="357"/>
        <w:jc w:val="both"/>
        <w:rPr>
          <w:rFonts w:ascii="Garamond" w:hAnsi="Garamond" w:cs="Arial"/>
          <w:sz w:val="24"/>
          <w:szCs w:val="24"/>
        </w:rPr>
      </w:pPr>
      <w:r w:rsidRPr="00FE3815">
        <w:rPr>
          <w:rFonts w:ascii="Garamond" w:hAnsi="Garamond" w:cs="Arial"/>
          <w:sz w:val="24"/>
          <w:szCs w:val="24"/>
        </w:rPr>
        <w:t>Se definió la cantidad de puntos necesarios, valorizando el premio al costo de la compra más los gastos de envío, con un margen promedio de utilidad.</w:t>
      </w:r>
    </w:p>
    <w:p w14:paraId="5E69A2B4" w14:textId="77777777" w:rsidR="00BB7EC4" w:rsidRPr="00FE3815" w:rsidRDefault="00BB7EC4" w:rsidP="00DF08EA">
      <w:pPr>
        <w:pStyle w:val="ListParagraph"/>
        <w:numPr>
          <w:ilvl w:val="2"/>
          <w:numId w:val="1"/>
        </w:numPr>
        <w:spacing w:after="0" w:line="240" w:lineRule="auto"/>
        <w:ind w:left="357" w:hanging="357"/>
        <w:jc w:val="both"/>
        <w:rPr>
          <w:rFonts w:ascii="Garamond" w:hAnsi="Garamond" w:cs="Arial"/>
          <w:sz w:val="24"/>
          <w:szCs w:val="24"/>
        </w:rPr>
      </w:pPr>
      <w:r w:rsidRPr="00FE3815">
        <w:rPr>
          <w:rFonts w:ascii="Garamond" w:hAnsi="Garamond" w:cs="Arial"/>
          <w:sz w:val="24"/>
          <w:szCs w:val="24"/>
        </w:rPr>
        <w:t>No se ha verificado la correspondencia o no con las políticas de recursos humanos de la firma con el programa de fidelización.</w:t>
      </w:r>
    </w:p>
    <w:p w14:paraId="5EE2112A" w14:textId="77777777" w:rsidR="00BB7EC4" w:rsidRPr="00FE3815" w:rsidRDefault="00BB7EC4" w:rsidP="00DF08EA">
      <w:pPr>
        <w:pStyle w:val="ListParagraph"/>
        <w:numPr>
          <w:ilvl w:val="2"/>
          <w:numId w:val="1"/>
        </w:numPr>
        <w:spacing w:after="0" w:line="240" w:lineRule="auto"/>
        <w:ind w:left="357" w:hanging="357"/>
        <w:jc w:val="both"/>
        <w:rPr>
          <w:rFonts w:ascii="Garamond" w:hAnsi="Garamond" w:cs="Arial"/>
          <w:sz w:val="24"/>
          <w:szCs w:val="24"/>
        </w:rPr>
      </w:pPr>
      <w:r w:rsidRPr="00FE3815">
        <w:rPr>
          <w:rFonts w:ascii="Garamond" w:hAnsi="Garamond" w:cs="Arial"/>
          <w:sz w:val="24"/>
          <w:szCs w:val="24"/>
        </w:rPr>
        <w:t>No se ha realizado replanteos de procedimientos más allá de la incorporación de la suma de los puntos de cada compra en una cuenta corriente de los clientes.</w:t>
      </w:r>
    </w:p>
    <w:p w14:paraId="5D13C050" w14:textId="77777777" w:rsidR="00BB7EC4" w:rsidRPr="00FE3815" w:rsidRDefault="00BB7EC4" w:rsidP="00DF08EA">
      <w:pPr>
        <w:pStyle w:val="ListParagraph"/>
        <w:numPr>
          <w:ilvl w:val="2"/>
          <w:numId w:val="1"/>
        </w:numPr>
        <w:spacing w:after="0" w:line="240" w:lineRule="auto"/>
        <w:ind w:left="357" w:hanging="357"/>
        <w:jc w:val="both"/>
        <w:rPr>
          <w:rFonts w:ascii="Garamond" w:hAnsi="Garamond" w:cs="Arial"/>
          <w:sz w:val="24"/>
          <w:szCs w:val="24"/>
        </w:rPr>
      </w:pPr>
      <w:r w:rsidRPr="00FE3815">
        <w:rPr>
          <w:rFonts w:ascii="Garamond" w:hAnsi="Garamond" w:cs="Arial"/>
          <w:sz w:val="24"/>
          <w:szCs w:val="24"/>
        </w:rPr>
        <w:t>El objetivo general del programa es que los clientes puedan tener incentivos a seguir comprando productos de la empresa.</w:t>
      </w:r>
    </w:p>
    <w:p w14:paraId="59C5AE34" w14:textId="77777777" w:rsidR="00BB7EC4" w:rsidRPr="00FE3815" w:rsidRDefault="00BB7EC4" w:rsidP="00BB7EC4">
      <w:pPr>
        <w:spacing w:after="0" w:line="240" w:lineRule="auto"/>
        <w:jc w:val="both"/>
        <w:rPr>
          <w:rFonts w:ascii="Garamond" w:hAnsi="Garamond" w:cs="Arial"/>
          <w:sz w:val="24"/>
          <w:szCs w:val="24"/>
        </w:rPr>
      </w:pPr>
    </w:p>
    <w:p w14:paraId="0FB8E55F" w14:textId="77777777" w:rsidR="00BB7EC4" w:rsidRPr="00FE3815" w:rsidRDefault="00BB7EC4" w:rsidP="00BB7EC4">
      <w:pPr>
        <w:spacing w:after="0" w:line="240" w:lineRule="auto"/>
        <w:jc w:val="both"/>
        <w:rPr>
          <w:rFonts w:ascii="Garamond" w:hAnsi="Garamond" w:cs="Arial"/>
          <w:b/>
          <w:sz w:val="24"/>
          <w:szCs w:val="24"/>
        </w:rPr>
      </w:pPr>
      <w:r w:rsidRPr="00FE3815">
        <w:rPr>
          <w:rFonts w:ascii="Garamond" w:hAnsi="Garamond" w:cs="Arial"/>
          <w:b/>
          <w:sz w:val="24"/>
          <w:szCs w:val="24"/>
        </w:rPr>
        <w:t>Opinión Técnica/Recomendación:</w:t>
      </w:r>
    </w:p>
    <w:p w14:paraId="4344373E" w14:textId="77777777" w:rsidR="00BB7EC4" w:rsidRPr="00FE3815" w:rsidRDefault="00BB7EC4" w:rsidP="00BB7EC4">
      <w:pPr>
        <w:spacing w:after="0" w:line="240" w:lineRule="auto"/>
        <w:jc w:val="both"/>
        <w:rPr>
          <w:rFonts w:ascii="Garamond" w:hAnsi="Garamond" w:cs="Arial"/>
          <w:sz w:val="24"/>
          <w:szCs w:val="24"/>
        </w:rPr>
      </w:pPr>
    </w:p>
    <w:p w14:paraId="2B08152C" w14:textId="77777777" w:rsidR="00BB7EC4" w:rsidRPr="00FE3815" w:rsidRDefault="00BB7EC4" w:rsidP="00DF08EA">
      <w:pPr>
        <w:pStyle w:val="ListParagraph"/>
        <w:numPr>
          <w:ilvl w:val="2"/>
          <w:numId w:val="1"/>
        </w:numPr>
        <w:spacing w:after="0" w:line="240" w:lineRule="auto"/>
        <w:ind w:left="357" w:hanging="357"/>
        <w:jc w:val="both"/>
        <w:rPr>
          <w:rFonts w:ascii="Garamond" w:hAnsi="Garamond" w:cs="Arial"/>
          <w:sz w:val="24"/>
          <w:szCs w:val="24"/>
        </w:rPr>
      </w:pPr>
      <w:r w:rsidRPr="00FE3815">
        <w:rPr>
          <w:rFonts w:ascii="Garamond" w:hAnsi="Garamond" w:cs="Arial"/>
          <w:sz w:val="24"/>
          <w:szCs w:val="24"/>
        </w:rPr>
        <w:t>Respecto a la tasa de conversión 1 punto = $1 de premio: el modelo empleado, asume el costo histórico del premio, siendo necesario para cada nuevo lote de premios una inversión adicional. Se calculó en promedio que el premio únicamente se entregue cuando la utilidad que generó el cliente alcanza ese monto.</w:t>
      </w:r>
    </w:p>
    <w:p w14:paraId="405794C3" w14:textId="77777777" w:rsidR="00BB7EC4" w:rsidRPr="00FE3815" w:rsidRDefault="00BB7EC4" w:rsidP="00DF08EA">
      <w:pPr>
        <w:pStyle w:val="ListParagraph"/>
        <w:numPr>
          <w:ilvl w:val="2"/>
          <w:numId w:val="1"/>
        </w:numPr>
        <w:spacing w:after="0" w:line="240" w:lineRule="auto"/>
        <w:ind w:left="357" w:hanging="357"/>
        <w:jc w:val="both"/>
        <w:rPr>
          <w:rFonts w:ascii="Garamond" w:hAnsi="Garamond" w:cs="Arial"/>
          <w:sz w:val="24"/>
          <w:szCs w:val="24"/>
        </w:rPr>
      </w:pPr>
      <w:r w:rsidRPr="00FE3815">
        <w:rPr>
          <w:rFonts w:ascii="Garamond" w:hAnsi="Garamond" w:cs="Arial"/>
          <w:sz w:val="24"/>
          <w:szCs w:val="24"/>
        </w:rPr>
        <w:t>Si bien el tratamiento del personal en su rol de cliente es equivalente al de cualquier cliente externo, al tener el personal un margen menor, requiere un cuidado especial, pues sus compras dejan un margen menor al promedio, no alcanzando a reponer el valor histórico de compra del premio, como en el caso de los demás clientes.</w:t>
      </w:r>
    </w:p>
    <w:p w14:paraId="5344CA4F" w14:textId="77777777" w:rsidR="00BB7EC4" w:rsidRPr="00FE3815" w:rsidRDefault="00BB7EC4" w:rsidP="00DF08EA">
      <w:pPr>
        <w:pStyle w:val="ListParagraph"/>
        <w:numPr>
          <w:ilvl w:val="2"/>
          <w:numId w:val="1"/>
        </w:numPr>
        <w:spacing w:after="0" w:line="240" w:lineRule="auto"/>
        <w:ind w:left="357" w:hanging="357"/>
        <w:jc w:val="both"/>
        <w:rPr>
          <w:rFonts w:ascii="Garamond" w:hAnsi="Garamond" w:cs="Arial"/>
          <w:sz w:val="24"/>
          <w:szCs w:val="24"/>
        </w:rPr>
      </w:pPr>
      <w:r w:rsidRPr="00FE3815">
        <w:rPr>
          <w:rFonts w:ascii="Garamond" w:hAnsi="Garamond" w:cs="Arial"/>
          <w:sz w:val="24"/>
          <w:szCs w:val="24"/>
        </w:rPr>
        <w:t>Se entiende altamente relevante revisar los circuitos operativos y de control de asignación de puntos, posibilidades de información asimétrica, y los eventuales estímulos a acciones en perjuicio de la empresa.</w:t>
      </w:r>
    </w:p>
    <w:p w14:paraId="00B0E387" w14:textId="77777777" w:rsidR="00BB7EC4" w:rsidRPr="00FE3815" w:rsidRDefault="00BB7EC4" w:rsidP="00DF08EA">
      <w:pPr>
        <w:pStyle w:val="ListParagraph"/>
        <w:numPr>
          <w:ilvl w:val="2"/>
          <w:numId w:val="1"/>
        </w:numPr>
        <w:spacing w:after="0" w:line="240" w:lineRule="auto"/>
        <w:ind w:left="357" w:hanging="357"/>
        <w:jc w:val="both"/>
        <w:rPr>
          <w:rFonts w:ascii="Garamond" w:hAnsi="Garamond" w:cs="Arial"/>
          <w:sz w:val="24"/>
          <w:szCs w:val="24"/>
        </w:rPr>
      </w:pPr>
      <w:r w:rsidRPr="00FE3815">
        <w:rPr>
          <w:rFonts w:ascii="Garamond" w:hAnsi="Garamond" w:cs="Arial"/>
          <w:sz w:val="24"/>
          <w:szCs w:val="24"/>
        </w:rPr>
        <w:t xml:space="preserve">Se entiende relevante definir en primer lugar, las metas del programa de fidelización y a su vez de la forma más clara posible. Como ejemplos a seguir para evaluar, está el </w:t>
      </w:r>
      <w:proofErr w:type="spellStart"/>
      <w:r w:rsidRPr="00FE3815">
        <w:rPr>
          <w:rFonts w:ascii="Garamond" w:hAnsi="Garamond" w:cs="Arial"/>
          <w:sz w:val="24"/>
          <w:szCs w:val="24"/>
        </w:rPr>
        <w:t>Lifetime</w:t>
      </w:r>
      <w:proofErr w:type="spellEnd"/>
      <w:r w:rsidRPr="00FE3815">
        <w:rPr>
          <w:rFonts w:ascii="Garamond" w:hAnsi="Garamond" w:cs="Arial"/>
          <w:sz w:val="24"/>
          <w:szCs w:val="24"/>
        </w:rPr>
        <w:t xml:space="preserve"> </w:t>
      </w:r>
      <w:proofErr w:type="spellStart"/>
      <w:r w:rsidRPr="00FE3815">
        <w:rPr>
          <w:rFonts w:ascii="Garamond" w:hAnsi="Garamond" w:cs="Arial"/>
          <w:sz w:val="24"/>
          <w:szCs w:val="24"/>
        </w:rPr>
        <w:t>Value</w:t>
      </w:r>
      <w:proofErr w:type="spellEnd"/>
      <w:r w:rsidRPr="00FE3815">
        <w:rPr>
          <w:rFonts w:ascii="Garamond" w:hAnsi="Garamond" w:cs="Arial"/>
          <w:sz w:val="24"/>
          <w:szCs w:val="24"/>
        </w:rPr>
        <w:t xml:space="preserve"> (Valor de por vida del cliente) que es una forma de Valor Actual neto de la inversión en premios, respecto a los flujos positivos que genera el cliente.</w:t>
      </w:r>
    </w:p>
    <w:p w14:paraId="1D156CDD" w14:textId="77777777" w:rsidR="00BB7EC4" w:rsidRPr="00FE3815" w:rsidRDefault="00BB7EC4" w:rsidP="00BB7EC4">
      <w:pPr>
        <w:spacing w:after="0" w:line="240" w:lineRule="auto"/>
        <w:jc w:val="both"/>
        <w:rPr>
          <w:rFonts w:ascii="Garamond" w:hAnsi="Garamond" w:cs="Arial"/>
          <w:sz w:val="24"/>
          <w:szCs w:val="24"/>
        </w:rPr>
      </w:pPr>
    </w:p>
    <w:p w14:paraId="05C40817" w14:textId="77777777" w:rsidR="00BB7EC4" w:rsidRPr="00FE3815" w:rsidRDefault="00BB7EC4" w:rsidP="00BB7EC4">
      <w:pPr>
        <w:spacing w:after="0" w:line="240" w:lineRule="auto"/>
        <w:jc w:val="both"/>
        <w:rPr>
          <w:rFonts w:ascii="Garamond" w:hAnsi="Garamond" w:cs="Arial"/>
          <w:b/>
          <w:sz w:val="24"/>
          <w:szCs w:val="24"/>
        </w:rPr>
      </w:pPr>
      <w:r w:rsidRPr="00FE3815">
        <w:rPr>
          <w:rFonts w:ascii="Garamond" w:hAnsi="Garamond" w:cs="Arial"/>
          <w:b/>
          <w:sz w:val="24"/>
          <w:szCs w:val="24"/>
        </w:rPr>
        <w:t>Opiniones sobre el alcance de la labor profesional:</w:t>
      </w:r>
    </w:p>
    <w:p w14:paraId="4C770F41" w14:textId="77777777" w:rsidR="00BB7EC4" w:rsidRPr="00FE3815" w:rsidRDefault="00BB7EC4" w:rsidP="00BB7EC4">
      <w:pPr>
        <w:spacing w:after="0" w:line="240" w:lineRule="auto"/>
        <w:jc w:val="both"/>
        <w:rPr>
          <w:rFonts w:ascii="Garamond" w:hAnsi="Garamond" w:cs="Arial"/>
          <w:sz w:val="24"/>
          <w:szCs w:val="24"/>
        </w:rPr>
      </w:pPr>
    </w:p>
    <w:p w14:paraId="0E911399" w14:textId="77777777" w:rsidR="00BB7EC4" w:rsidRPr="00FE3815" w:rsidRDefault="00BB7EC4" w:rsidP="00BB7EC4">
      <w:pPr>
        <w:spacing w:after="0" w:line="240" w:lineRule="auto"/>
        <w:jc w:val="both"/>
        <w:rPr>
          <w:rFonts w:ascii="Garamond" w:hAnsi="Garamond" w:cs="Arial"/>
          <w:sz w:val="24"/>
          <w:szCs w:val="24"/>
        </w:rPr>
      </w:pPr>
      <w:proofErr w:type="gramStart"/>
      <w:r w:rsidRPr="00FE3815">
        <w:rPr>
          <w:rFonts w:ascii="Garamond" w:hAnsi="Garamond" w:cs="Arial"/>
          <w:sz w:val="24"/>
          <w:szCs w:val="24"/>
        </w:rPr>
        <w:t>De acuerdo a</w:t>
      </w:r>
      <w:proofErr w:type="gramEnd"/>
      <w:r w:rsidRPr="00FE3815">
        <w:rPr>
          <w:rFonts w:ascii="Garamond" w:hAnsi="Garamond" w:cs="Arial"/>
          <w:sz w:val="24"/>
          <w:szCs w:val="24"/>
        </w:rPr>
        <w:t xml:space="preserve"> la información recibida, que se detalla en la Carta de Gerencia de fecha… y que no incluye los resultados del informe, la presente opinión técnica responde al encargo únicamente en función de la información provista.</w:t>
      </w:r>
    </w:p>
    <w:sectPr w:rsidR="00BB7EC4" w:rsidRPr="00FE38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54AF0" w14:textId="77777777" w:rsidR="00F41940" w:rsidRDefault="00F41940" w:rsidP="009C36EC">
      <w:pPr>
        <w:spacing w:after="0" w:line="240" w:lineRule="auto"/>
      </w:pPr>
      <w:r>
        <w:separator/>
      </w:r>
    </w:p>
  </w:endnote>
  <w:endnote w:type="continuationSeparator" w:id="0">
    <w:p w14:paraId="7B1D65BB" w14:textId="77777777" w:rsidR="00F41940" w:rsidRDefault="00F41940" w:rsidP="009C3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240E0" w14:textId="77777777" w:rsidR="00F41940" w:rsidRDefault="00F41940" w:rsidP="009C36EC">
      <w:pPr>
        <w:spacing w:after="0" w:line="240" w:lineRule="auto"/>
      </w:pPr>
      <w:r>
        <w:separator/>
      </w:r>
    </w:p>
  </w:footnote>
  <w:footnote w:type="continuationSeparator" w:id="0">
    <w:p w14:paraId="6A29064D" w14:textId="77777777" w:rsidR="00F41940" w:rsidRDefault="00F41940" w:rsidP="009C36EC">
      <w:pPr>
        <w:spacing w:after="0" w:line="240" w:lineRule="auto"/>
      </w:pPr>
      <w:r>
        <w:continuationSeparator/>
      </w:r>
    </w:p>
  </w:footnote>
  <w:footnote w:id="1">
    <w:p w14:paraId="194C1284" w14:textId="0F91DB8E" w:rsidR="00BB7EC4" w:rsidRPr="00DF08EA" w:rsidRDefault="00BB7EC4" w:rsidP="00BB7EC4">
      <w:pPr>
        <w:pStyle w:val="FootnoteText"/>
        <w:spacing w:after="0" w:line="240" w:lineRule="auto"/>
        <w:jc w:val="both"/>
        <w:rPr>
          <w:rFonts w:ascii="Garamond" w:hAnsi="Garamond" w:cs="Arial"/>
        </w:rPr>
      </w:pPr>
      <w:r w:rsidRPr="00FE3815">
        <w:rPr>
          <w:rStyle w:val="FootnoteReference"/>
          <w:rFonts w:ascii="Garamond" w:hAnsi="Garamond" w:cs="Arial"/>
        </w:rPr>
        <w:footnoteRef/>
      </w:r>
      <w:r w:rsidR="00FE3815" w:rsidRPr="00FE3815">
        <w:rPr>
          <w:rFonts w:ascii="Garamond" w:hAnsi="Garamond" w:cs="Arial"/>
        </w:rPr>
        <w:t xml:space="preserve"> </w:t>
      </w:r>
      <w:r w:rsidR="007649DB" w:rsidRPr="00FE3815">
        <w:rPr>
          <w:rFonts w:ascii="Garamond" w:hAnsi="Garamond" w:cs="Arial"/>
        </w:rPr>
        <w:t>Modelo preparado de acuerdo con el Anexo I</w:t>
      </w:r>
      <w:r w:rsidR="00DF08EA" w:rsidRPr="00FE3815">
        <w:rPr>
          <w:rFonts w:ascii="Garamond" w:hAnsi="Garamond" w:cs="Arial"/>
        </w:rPr>
        <w:t>V</w:t>
      </w:r>
      <w:r w:rsidR="007649DB" w:rsidRPr="00FE3815">
        <w:rPr>
          <w:rFonts w:ascii="Garamond" w:hAnsi="Garamond" w:cs="Arial"/>
        </w:rPr>
        <w:t xml:space="preserve"> de la RT 58. </w:t>
      </w:r>
      <w:r w:rsidRPr="00FE3815">
        <w:rPr>
          <w:rFonts w:ascii="Garamond" w:hAnsi="Garamond" w:cs="Arial"/>
        </w:rPr>
        <w:t>Este caso es a mero título ilustrativo del alcance de la presente norma y busca orientar a los Licenciados en Administración respecto a su utilización.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E6A21"/>
    <w:multiLevelType w:val="hybridMultilevel"/>
    <w:tmpl w:val="975E889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D112317"/>
    <w:multiLevelType w:val="hybridMultilevel"/>
    <w:tmpl w:val="E522FE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DC93DD8"/>
    <w:multiLevelType w:val="hybridMultilevel"/>
    <w:tmpl w:val="9CECA85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4221BF5"/>
    <w:multiLevelType w:val="hybridMultilevel"/>
    <w:tmpl w:val="7808694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69B752A1"/>
    <w:multiLevelType w:val="hybridMultilevel"/>
    <w:tmpl w:val="D710357C"/>
    <w:lvl w:ilvl="0" w:tplc="2C0A0001">
      <w:start w:val="1"/>
      <w:numFmt w:val="bullet"/>
      <w:lvlText w:val=""/>
      <w:lvlJc w:val="left"/>
      <w:pPr>
        <w:ind w:left="720" w:hanging="360"/>
      </w:pPr>
      <w:rPr>
        <w:rFonts w:ascii="Symbol" w:hAnsi="Symbol" w:hint="default"/>
      </w:rPr>
    </w:lvl>
    <w:lvl w:ilvl="1" w:tplc="2C0A0001">
      <w:start w:val="1"/>
      <w:numFmt w:val="bullet"/>
      <w:lvlText w:val=""/>
      <w:lvlJc w:val="left"/>
      <w:pPr>
        <w:ind w:left="1440" w:hanging="360"/>
      </w:pPr>
      <w:rPr>
        <w:rFonts w:ascii="Symbol" w:hAnsi="Symbol" w:hint="default"/>
      </w:rPr>
    </w:lvl>
    <w:lvl w:ilvl="2" w:tplc="0A2A4F48">
      <w:numFmt w:val="bullet"/>
      <w:lvlText w:val="-"/>
      <w:lvlJc w:val="left"/>
      <w:pPr>
        <w:ind w:left="2160" w:hanging="360"/>
      </w:pPr>
      <w:rPr>
        <w:rFonts w:ascii="Arial" w:eastAsia="Calibri" w:hAnsi="Arial" w:cs="Arial"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77F72228"/>
    <w:multiLevelType w:val="hybridMultilevel"/>
    <w:tmpl w:val="FACC1670"/>
    <w:lvl w:ilvl="0" w:tplc="2C0A000F">
      <w:start w:val="1"/>
      <w:numFmt w:val="decimal"/>
      <w:lvlText w:val="%1."/>
      <w:lvlJc w:val="left"/>
      <w:pPr>
        <w:ind w:left="720" w:hanging="360"/>
      </w:pPr>
      <w:rPr>
        <w:rFonts w:hint="default"/>
      </w:rPr>
    </w:lvl>
    <w:lvl w:ilvl="1" w:tplc="2C0A0001">
      <w:start w:val="1"/>
      <w:numFmt w:val="bullet"/>
      <w:lvlText w:val=""/>
      <w:lvlJc w:val="left"/>
      <w:pPr>
        <w:ind w:left="1440" w:hanging="360"/>
      </w:pPr>
      <w:rPr>
        <w:rFonts w:ascii="Symbol" w:hAnsi="Symbol" w:hint="default"/>
      </w:rPr>
    </w:lvl>
    <w:lvl w:ilvl="2" w:tplc="30CEC952">
      <w:numFmt w:val="bullet"/>
      <w:lvlText w:val="-"/>
      <w:lvlJc w:val="left"/>
      <w:pPr>
        <w:ind w:left="2340" w:hanging="360"/>
      </w:pPr>
      <w:rPr>
        <w:rFonts w:ascii="Arial" w:eastAsia="Calibri" w:hAnsi="Arial" w:cs="Arial" w:hint="default"/>
      </w:r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7F8B496B"/>
    <w:multiLevelType w:val="hybridMultilevel"/>
    <w:tmpl w:val="A0C4E7A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738868601">
    <w:abstractNumId w:val="5"/>
  </w:num>
  <w:num w:numId="2" w16cid:durableId="1725450902">
    <w:abstractNumId w:val="4"/>
  </w:num>
  <w:num w:numId="3" w16cid:durableId="1272393296">
    <w:abstractNumId w:val="2"/>
  </w:num>
  <w:num w:numId="4" w16cid:durableId="1664749">
    <w:abstractNumId w:val="0"/>
  </w:num>
  <w:num w:numId="5" w16cid:durableId="325670525">
    <w:abstractNumId w:val="6"/>
  </w:num>
  <w:num w:numId="6" w16cid:durableId="1975521093">
    <w:abstractNumId w:val="1"/>
  </w:num>
  <w:num w:numId="7" w16cid:durableId="1208564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6EC"/>
    <w:rsid w:val="000A5F27"/>
    <w:rsid w:val="00324FB1"/>
    <w:rsid w:val="003E615A"/>
    <w:rsid w:val="007649DB"/>
    <w:rsid w:val="009C36EC"/>
    <w:rsid w:val="00A964EF"/>
    <w:rsid w:val="00B15777"/>
    <w:rsid w:val="00BB7EC4"/>
    <w:rsid w:val="00C815D2"/>
    <w:rsid w:val="00D830D5"/>
    <w:rsid w:val="00D94325"/>
    <w:rsid w:val="00DF08EA"/>
    <w:rsid w:val="00F4016A"/>
    <w:rsid w:val="00F41940"/>
    <w:rsid w:val="00FE381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9726B"/>
  <w15:chartTrackingRefBased/>
  <w15:docId w15:val="{E6BF4211-2F3F-4098-8A14-3EB87904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6E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C36EC"/>
    <w:pPr>
      <w:ind w:left="720"/>
      <w:contextualSpacing/>
    </w:pPr>
  </w:style>
  <w:style w:type="paragraph" w:styleId="FootnoteText">
    <w:name w:val="footnote text"/>
    <w:basedOn w:val="Normal"/>
    <w:link w:val="FootnoteTextChar"/>
    <w:uiPriority w:val="99"/>
    <w:semiHidden/>
    <w:unhideWhenUsed/>
    <w:rsid w:val="009C36EC"/>
    <w:rPr>
      <w:sz w:val="20"/>
      <w:szCs w:val="20"/>
    </w:rPr>
  </w:style>
  <w:style w:type="character" w:customStyle="1" w:styleId="FootnoteTextChar">
    <w:name w:val="Footnote Text Char"/>
    <w:basedOn w:val="DefaultParagraphFont"/>
    <w:link w:val="FootnoteText"/>
    <w:uiPriority w:val="99"/>
    <w:semiHidden/>
    <w:rsid w:val="009C36EC"/>
    <w:rPr>
      <w:rFonts w:ascii="Calibri" w:eastAsia="Calibri" w:hAnsi="Calibri" w:cs="Times New Roman"/>
      <w:sz w:val="20"/>
      <w:szCs w:val="20"/>
    </w:rPr>
  </w:style>
  <w:style w:type="character" w:styleId="FootnoteReference">
    <w:name w:val="footnote reference"/>
    <w:uiPriority w:val="99"/>
    <w:semiHidden/>
    <w:unhideWhenUsed/>
    <w:rsid w:val="009C36EC"/>
    <w:rPr>
      <w:vertAlign w:val="superscript"/>
    </w:rPr>
  </w:style>
  <w:style w:type="paragraph" w:customStyle="1" w:styleId="Default">
    <w:name w:val="Default"/>
    <w:uiPriority w:val="99"/>
    <w:rsid w:val="00FE3815"/>
    <w:pPr>
      <w:autoSpaceDE w:val="0"/>
      <w:autoSpaceDN w:val="0"/>
      <w:adjustRightInd w:val="0"/>
      <w:spacing w:after="0" w:line="240" w:lineRule="auto"/>
    </w:pPr>
    <w:rPr>
      <w:rFonts w:ascii="Arial" w:eastAsia="Calibri"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716</Words>
  <Characters>4085</Characters>
  <Application>Microsoft Office Word</Application>
  <DocSecurity>0</DocSecurity>
  <Lines>34</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Ayelen Gonzalez Meza</dc:creator>
  <cp:keywords/>
  <dc:description/>
  <cp:lastModifiedBy>dinatale.facundo@gmail.com</cp:lastModifiedBy>
  <cp:revision>6</cp:revision>
  <dcterms:created xsi:type="dcterms:W3CDTF">2024-05-17T21:18:00Z</dcterms:created>
  <dcterms:modified xsi:type="dcterms:W3CDTF">2024-05-20T20:28:00Z</dcterms:modified>
</cp:coreProperties>
</file>