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29D" w:rsidRPr="00554855" w:rsidRDefault="0011229D" w:rsidP="0011229D">
      <w:pPr>
        <w:ind w:firstLine="0"/>
        <w:jc w:val="center"/>
        <w:rPr>
          <w:rFonts w:ascii="Times New Roman" w:hAnsi="Times New Roman"/>
          <w:b/>
          <w:sz w:val="24"/>
          <w:szCs w:val="24"/>
          <w:u w:val="single"/>
        </w:rPr>
      </w:pPr>
      <w:r w:rsidRPr="00F01180">
        <w:rPr>
          <w:rFonts w:ascii="Times New Roman" w:hAnsi="Times New Roman"/>
          <w:b/>
          <w:sz w:val="24"/>
          <w:szCs w:val="24"/>
        </w:rPr>
        <w:t>MODELO DE INFORME DEL AUDITOR INDEPENDIENTE</w:t>
      </w:r>
      <w:r w:rsidRPr="00554855">
        <w:rPr>
          <w:rStyle w:val="Refdenotaalpie"/>
          <w:rFonts w:ascii="Times New Roman" w:hAnsi="Times New Roman"/>
          <w:b/>
          <w:sz w:val="24"/>
          <w:szCs w:val="24"/>
        </w:rPr>
        <w:footnoteReference w:id="1"/>
      </w:r>
      <w:r w:rsidRPr="00554855">
        <w:rPr>
          <w:rStyle w:val="Refdenotaalpie"/>
          <w:rFonts w:ascii="Times New Roman" w:hAnsi="Times New Roman"/>
          <w:b/>
          <w:sz w:val="24"/>
          <w:szCs w:val="24"/>
        </w:rPr>
        <w:footnoteReference w:id="2"/>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Señor/es</w:t>
      </w:r>
      <w:r w:rsidRPr="00554855">
        <w:rPr>
          <w:rStyle w:val="Refdenotaalpie"/>
          <w:rFonts w:ascii="Times New Roman" w:hAnsi="Times New Roman"/>
          <w:sz w:val="24"/>
          <w:szCs w:val="24"/>
        </w:rPr>
        <w:footnoteReference w:id="3"/>
      </w:r>
      <w:r w:rsidRPr="00554855">
        <w:rPr>
          <w:rFonts w:ascii="Times New Roman" w:hAnsi="Times New Roman"/>
          <w:sz w:val="24"/>
          <w:szCs w:val="24"/>
        </w:rPr>
        <w:t xml:space="preserve"> … de</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ABCD…</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CUIT N°: xx-</w:t>
      </w:r>
      <w:proofErr w:type="spellStart"/>
      <w:r w:rsidRPr="00554855">
        <w:rPr>
          <w:rFonts w:ascii="Times New Roman" w:hAnsi="Times New Roman"/>
          <w:sz w:val="24"/>
          <w:szCs w:val="24"/>
        </w:rPr>
        <w:t>xxxxxxxx</w:t>
      </w:r>
      <w:proofErr w:type="spellEnd"/>
      <w:r w:rsidRPr="00554855">
        <w:rPr>
          <w:rFonts w:ascii="Times New Roman" w:hAnsi="Times New Roman"/>
          <w:sz w:val="24"/>
          <w:szCs w:val="24"/>
        </w:rPr>
        <w:t>-x</w:t>
      </w:r>
    </w:p>
    <w:p w:rsidR="0011229D" w:rsidRPr="00554855" w:rsidRDefault="0011229D" w:rsidP="0011229D">
      <w:pPr>
        <w:widowControl w:val="0"/>
        <w:ind w:firstLine="0"/>
        <w:rPr>
          <w:rFonts w:ascii="Times New Roman" w:hAnsi="Times New Roman"/>
          <w:snapToGrid w:val="0"/>
          <w:sz w:val="24"/>
          <w:szCs w:val="24"/>
        </w:rPr>
      </w:pPr>
      <w:r w:rsidRPr="00554855">
        <w:rPr>
          <w:rFonts w:ascii="Times New Roman" w:hAnsi="Times New Roman"/>
          <w:snapToGrid w:val="0"/>
          <w:sz w:val="24"/>
          <w:szCs w:val="24"/>
        </w:rPr>
        <w:t>Domicilio legal:…</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Ciudad Autónoma de Buenos Aires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b/>
          <w:sz w:val="24"/>
          <w:szCs w:val="24"/>
          <w:u w:val="single"/>
        </w:rPr>
      </w:pPr>
      <w:r w:rsidRPr="00554855">
        <w:rPr>
          <w:rFonts w:ascii="Times New Roman" w:hAnsi="Times New Roman"/>
          <w:b/>
          <w:sz w:val="24"/>
          <w:szCs w:val="24"/>
          <w:u w:val="single"/>
        </w:rPr>
        <w:t>Informe sobre los estados contables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 xml:space="preserve">He auditado los estados contables adjuntos de </w:t>
      </w:r>
      <w:r w:rsidRPr="00554855">
        <w:rPr>
          <w:rFonts w:ascii="Times New Roman" w:hAnsi="Times New Roman"/>
          <w:b/>
          <w:sz w:val="24"/>
          <w:szCs w:val="24"/>
        </w:rPr>
        <w:t>ABCD…</w:t>
      </w:r>
      <w:r w:rsidRPr="00554855">
        <w:rPr>
          <w:rFonts w:ascii="Times New Roman" w:hAnsi="Times New Roman"/>
          <w:sz w:val="24"/>
          <w:szCs w:val="24"/>
        </w:rPr>
        <w:t>, que comprenden el estado de situación patrimonial al 31/12/2018, el estado de resultados, el estado de evolución del patrimonio neto y el estado de flujo de efectivo correspondientes al ejercicio económico terminado en dicha fecha, así como un resumen de las políticas contables significativas y otra información explicativa incluidas en las notas… a… y los anexos… a… que los complementan.</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Las cifras y otra información correspondientes al ejercicio económico terminado el 31/12/2017 son parte integrante de los estados contables mencionados precedentemente y se las presenta con el propósito de que se interpreten exclusivamente en relación con las cifras y con la información del ejercicio económico actual.</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b/>
          <w:sz w:val="24"/>
          <w:szCs w:val="24"/>
          <w:u w:val="single"/>
        </w:rPr>
      </w:pPr>
      <w:r w:rsidRPr="00554855">
        <w:rPr>
          <w:rFonts w:ascii="Times New Roman" w:hAnsi="Times New Roman"/>
          <w:b/>
          <w:sz w:val="24"/>
          <w:szCs w:val="24"/>
          <w:u w:val="single"/>
        </w:rPr>
        <w:t>Responsabilidad de el/la</w:t>
      </w:r>
      <w:r w:rsidRPr="00554855">
        <w:rPr>
          <w:rStyle w:val="Refdenotaalpie"/>
          <w:rFonts w:ascii="Times New Roman" w:hAnsi="Times New Roman"/>
          <w:b/>
          <w:sz w:val="24"/>
          <w:szCs w:val="24"/>
        </w:rPr>
        <w:footnoteReference w:id="4"/>
      </w:r>
      <w:r w:rsidRPr="00554855">
        <w:rPr>
          <w:rFonts w:ascii="Times New Roman" w:hAnsi="Times New Roman"/>
          <w:b/>
          <w:sz w:val="24"/>
          <w:szCs w:val="24"/>
          <w:u w:val="single"/>
        </w:rPr>
        <w:t>… en relación con los estados contables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El/la</w:t>
      </w:r>
      <w:r w:rsidRPr="00554855">
        <w:rPr>
          <w:rStyle w:val="Refdenotaalpie"/>
          <w:rFonts w:ascii="Times New Roman" w:hAnsi="Times New Roman"/>
          <w:sz w:val="24"/>
          <w:szCs w:val="24"/>
        </w:rPr>
        <w:footnoteReference w:id="5"/>
      </w:r>
      <w:r w:rsidRPr="00554855">
        <w:rPr>
          <w:rFonts w:ascii="Times New Roman" w:hAnsi="Times New Roman"/>
          <w:sz w:val="24"/>
          <w:szCs w:val="24"/>
        </w:rPr>
        <w:t>… es responsable de la preparación y presentación razonable de los estados contables adjuntos, de conformidad con las normas contables profesionales argentinas, y del control interno que el/la</w:t>
      </w:r>
      <w:r w:rsidRPr="00554855">
        <w:rPr>
          <w:rStyle w:val="Refdenotaalpie"/>
          <w:rFonts w:ascii="Times New Roman" w:hAnsi="Times New Roman"/>
          <w:sz w:val="24"/>
          <w:szCs w:val="24"/>
        </w:rPr>
        <w:footnoteReference w:id="6"/>
      </w:r>
      <w:r w:rsidRPr="00554855">
        <w:rPr>
          <w:rFonts w:ascii="Times New Roman" w:hAnsi="Times New Roman"/>
          <w:sz w:val="24"/>
          <w:szCs w:val="24"/>
        </w:rPr>
        <w:t>… considere necesario para permitir la preparación de estados contables libres de incorrecciones significativas.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b/>
          <w:sz w:val="24"/>
          <w:szCs w:val="24"/>
          <w:u w:val="single"/>
        </w:rPr>
      </w:pPr>
      <w:r w:rsidRPr="00554855">
        <w:rPr>
          <w:rFonts w:ascii="Times New Roman" w:hAnsi="Times New Roman"/>
          <w:b/>
          <w:sz w:val="24"/>
          <w:szCs w:val="24"/>
          <w:u w:val="single"/>
        </w:rPr>
        <w:t>Responsabilidad del auditor</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Mi responsabilidad consiste en expresar una opinión sobre los estados contables adjuntos basada en mi auditoría. He llevado a cabo mi examen de conformidad con las normas de auditoría establecidas en la Resolución Técnica (RT) N° 37 de la Federación Argentina de Consejos Profesionales de Ciencias Económicas (FACPCE). Dichas normas exigen que cumpla los requerimientos de ética, así como que planifique y ejecute la auditoría con el fin de obtener una</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roofErr w:type="gramStart"/>
      <w:r w:rsidRPr="00554855">
        <w:rPr>
          <w:rFonts w:ascii="Times New Roman" w:hAnsi="Times New Roman"/>
          <w:sz w:val="24"/>
          <w:szCs w:val="24"/>
        </w:rPr>
        <w:t>seguridad</w:t>
      </w:r>
      <w:proofErr w:type="gramEnd"/>
      <w:r w:rsidRPr="00554855">
        <w:rPr>
          <w:rFonts w:ascii="Times New Roman" w:hAnsi="Times New Roman"/>
          <w:sz w:val="24"/>
          <w:szCs w:val="24"/>
        </w:rPr>
        <w:t xml:space="preserve"> razonable de que los estados contables están libres de incorrecciones significativas.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 xml:space="preserve">Una auditoría conlleva la aplicación de procedimientos para obtener elementos de juicio sobre </w:t>
      </w:r>
      <w:r w:rsidRPr="00554855">
        <w:rPr>
          <w:rFonts w:ascii="Times New Roman" w:hAnsi="Times New Roman"/>
          <w:sz w:val="24"/>
          <w:szCs w:val="24"/>
        </w:rPr>
        <w:lastRenderedPageBreak/>
        <w:t>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el/la</w:t>
      </w:r>
      <w:r w:rsidRPr="00554855">
        <w:rPr>
          <w:rStyle w:val="Refdenotaalpie"/>
          <w:rFonts w:ascii="Times New Roman" w:hAnsi="Times New Roman"/>
          <w:sz w:val="24"/>
          <w:szCs w:val="24"/>
        </w:rPr>
        <w:footnoteReference w:id="7"/>
      </w:r>
      <w:r w:rsidRPr="00554855">
        <w:rPr>
          <w:rFonts w:ascii="Times New Roman" w:hAnsi="Times New Roman"/>
          <w:sz w:val="24"/>
          <w:szCs w:val="24"/>
        </w:rPr>
        <w:t>… de la entidad, así como la evaluación de la presentación de los estados contables en su conjunto.</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Considero que los elementos de juicio que he obtenido proporcionan una base suficiente y adecuada para mi opinión de auditoría.</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b/>
          <w:sz w:val="24"/>
          <w:szCs w:val="24"/>
          <w:u w:val="single"/>
        </w:rPr>
      </w:pPr>
      <w:r w:rsidRPr="00554855">
        <w:rPr>
          <w:rFonts w:ascii="Times New Roman" w:hAnsi="Times New Roman"/>
          <w:b/>
          <w:sz w:val="24"/>
          <w:szCs w:val="24"/>
          <w:u w:val="single"/>
        </w:rPr>
        <w:t>Opinión</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 xml:space="preserve">En mi opinión, los estados contables adjuntos presentan razonablemente, en todos sus aspectos significativos, </w:t>
      </w:r>
      <w:proofErr w:type="gramStart"/>
      <w:r w:rsidRPr="00554855">
        <w:rPr>
          <w:rFonts w:ascii="Times New Roman" w:hAnsi="Times New Roman"/>
          <w:sz w:val="24"/>
          <w:szCs w:val="24"/>
        </w:rPr>
        <w:t>la situación patrimonial de ABCD… al 31/12/2018, así como sus resultados, la evolución de su patrimonio neto y el flujo de su efectivo correspondientes</w:t>
      </w:r>
      <w:proofErr w:type="gramEnd"/>
      <w:r w:rsidRPr="00554855">
        <w:rPr>
          <w:rFonts w:ascii="Times New Roman" w:hAnsi="Times New Roman"/>
          <w:sz w:val="24"/>
          <w:szCs w:val="24"/>
        </w:rPr>
        <w:t xml:space="preserve"> al ejercicio económico terminado en esa fecha, de conformidad con las normas contables profesionales argentinas.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b/>
          <w:sz w:val="24"/>
          <w:szCs w:val="24"/>
          <w:u w:val="single"/>
        </w:rPr>
      </w:pPr>
      <w:r w:rsidRPr="00554855">
        <w:rPr>
          <w:rFonts w:ascii="Times New Roman" w:hAnsi="Times New Roman"/>
          <w:b/>
          <w:sz w:val="24"/>
          <w:szCs w:val="24"/>
          <w:u w:val="single"/>
        </w:rPr>
        <w:t>Párrafo de énfasis sobre utilización de simplificaciones dispuestas en la Resolución J. G. N° 539/18 de la FACPCE</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Sin modificar mi opinión, quiero enfatizar la información contenida en la nota…, donde se detallan las opciones, dispuestas en la sección 3 de la segunda parte de la Res. J. G. N° 539/2018 de la FACPCE, adoptada por la Res. C. D. N° 107/2018 del CPCECABA, que han sido utilizadas por la entidad en la preparación de los presentes estados contables.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b/>
          <w:sz w:val="24"/>
          <w:szCs w:val="24"/>
          <w:u w:val="single"/>
        </w:rPr>
      </w:pPr>
      <w:r w:rsidRPr="00554855">
        <w:rPr>
          <w:rFonts w:ascii="Times New Roman" w:hAnsi="Times New Roman"/>
          <w:b/>
          <w:sz w:val="24"/>
          <w:szCs w:val="24"/>
          <w:u w:val="single"/>
        </w:rPr>
        <w:t>Informe sobre otros requerimientos legales y reglamentarios</w:t>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numPr>
          <w:ilvl w:val="0"/>
          <w:numId w:val="1"/>
        </w:numPr>
        <w:autoSpaceDE w:val="0"/>
        <w:autoSpaceDN w:val="0"/>
        <w:adjustRightInd w:val="0"/>
        <w:ind w:left="0" w:firstLine="0"/>
        <w:jc w:val="both"/>
        <w:rPr>
          <w:rFonts w:ascii="Times New Roman" w:hAnsi="Times New Roman"/>
          <w:sz w:val="24"/>
          <w:szCs w:val="24"/>
        </w:rPr>
      </w:pPr>
      <w:r w:rsidRPr="00554855">
        <w:rPr>
          <w:rFonts w:ascii="Times New Roman" w:hAnsi="Times New Roman"/>
          <w:sz w:val="24"/>
          <w:szCs w:val="24"/>
        </w:rPr>
        <w:t>Con base en mi examen descripto, informo que los estados contables citados surgen de registros contables llevados en sus aspectos formales de acuerdo con normas legales. (</w:t>
      </w:r>
      <w:r w:rsidRPr="00554855">
        <w:rPr>
          <w:rFonts w:ascii="Times New Roman" w:hAnsi="Times New Roman"/>
          <w:i/>
          <w:sz w:val="24"/>
          <w:szCs w:val="24"/>
        </w:rPr>
        <w:t>de corresponder</w:t>
      </w:r>
      <w:r w:rsidRPr="00554855">
        <w:rPr>
          <w:rFonts w:ascii="Times New Roman" w:hAnsi="Times New Roman"/>
          <w:sz w:val="24"/>
          <w:szCs w:val="24"/>
        </w:rPr>
        <w:t>)</w:t>
      </w:r>
      <w:r w:rsidRPr="00554855">
        <w:rPr>
          <w:rStyle w:val="Refdenotaalpie"/>
          <w:rFonts w:ascii="Times New Roman" w:hAnsi="Times New Roman"/>
          <w:sz w:val="24"/>
          <w:szCs w:val="24"/>
        </w:rPr>
        <w:footnoteReference w:id="8"/>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numPr>
          <w:ilvl w:val="0"/>
          <w:numId w:val="1"/>
        </w:numPr>
        <w:autoSpaceDE w:val="0"/>
        <w:autoSpaceDN w:val="0"/>
        <w:adjustRightInd w:val="0"/>
        <w:ind w:left="0" w:firstLine="0"/>
        <w:jc w:val="both"/>
        <w:rPr>
          <w:rFonts w:ascii="Times New Roman" w:hAnsi="Times New Roman"/>
          <w:sz w:val="24"/>
          <w:szCs w:val="24"/>
        </w:rPr>
      </w:pPr>
      <w:r w:rsidRPr="00554855">
        <w:rPr>
          <w:rFonts w:ascii="Times New Roman" w:hAnsi="Times New Roman"/>
          <w:sz w:val="24"/>
          <w:szCs w:val="24"/>
        </w:rPr>
        <w:t xml:space="preserve">Según surge de los registros contables de la entidad, el pasivo devengado al 31/12/2018 a favor del Sistema Integrado Previsional Argentino (SIPA) en concepto de aportes y contribuciones previsionales ascendía a $... y no era exigible a esa fecha (o </w:t>
      </w:r>
      <w:r w:rsidRPr="00554855">
        <w:rPr>
          <w:rFonts w:ascii="Times New Roman" w:hAnsi="Times New Roman"/>
          <w:i/>
          <w:sz w:val="24"/>
          <w:szCs w:val="24"/>
        </w:rPr>
        <w:t>“y $... era exigible y $... no era exigible a esa fecha”</w:t>
      </w:r>
      <w:r w:rsidRPr="00554855">
        <w:rPr>
          <w:rFonts w:ascii="Times New Roman" w:hAnsi="Times New Roman"/>
          <w:sz w:val="24"/>
          <w:szCs w:val="24"/>
        </w:rPr>
        <w:t>).</w:t>
      </w:r>
      <w:r w:rsidRPr="00554855">
        <w:rPr>
          <w:rStyle w:val="Refdenotaalpie"/>
          <w:rFonts w:ascii="Times New Roman" w:hAnsi="Times New Roman"/>
          <w:sz w:val="24"/>
          <w:szCs w:val="24"/>
        </w:rPr>
        <w:footnoteReference w:id="9"/>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numPr>
          <w:ilvl w:val="0"/>
          <w:numId w:val="1"/>
        </w:numPr>
        <w:autoSpaceDE w:val="0"/>
        <w:autoSpaceDN w:val="0"/>
        <w:adjustRightInd w:val="0"/>
        <w:ind w:left="0" w:firstLine="0"/>
        <w:jc w:val="both"/>
        <w:rPr>
          <w:rFonts w:ascii="Times New Roman" w:hAnsi="Times New Roman"/>
          <w:sz w:val="24"/>
          <w:szCs w:val="24"/>
        </w:rPr>
      </w:pPr>
      <w:r w:rsidRPr="00554855">
        <w:rPr>
          <w:rFonts w:ascii="Times New Roman" w:hAnsi="Times New Roman"/>
          <w:sz w:val="24"/>
          <w:szCs w:val="24"/>
        </w:rPr>
        <w:t>He aplicado los procedimientos sobre prevención de lavado de activos y financiación del terrorismo para ABCD… previstos en la Resolución J. G. 420/2011 de la FACPCE, adoptada por Resolución C. D. N° 77/2011 del Consejo Profesional de Ciencias Económicas de la Ciudad Autónoma de Buenos Aires (CPCECABA). (</w:t>
      </w:r>
      <w:r w:rsidRPr="00554855">
        <w:rPr>
          <w:rFonts w:ascii="Times New Roman" w:hAnsi="Times New Roman"/>
          <w:i/>
          <w:sz w:val="24"/>
          <w:szCs w:val="24"/>
        </w:rPr>
        <w:t>de corresponder</w:t>
      </w:r>
      <w:r w:rsidRPr="00554855">
        <w:rPr>
          <w:rFonts w:ascii="Times New Roman" w:hAnsi="Times New Roman"/>
          <w:sz w:val="24"/>
          <w:szCs w:val="24"/>
        </w:rPr>
        <w:t>)</w:t>
      </w:r>
      <w:r w:rsidRPr="00554855">
        <w:rPr>
          <w:rStyle w:val="Refdenotaalpie"/>
          <w:rFonts w:ascii="Times New Roman" w:hAnsi="Times New Roman"/>
          <w:sz w:val="24"/>
          <w:szCs w:val="24"/>
        </w:rPr>
        <w:footnoteReference w:id="10"/>
      </w: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r w:rsidRPr="00554855">
        <w:rPr>
          <w:rFonts w:ascii="Times New Roman" w:hAnsi="Times New Roman"/>
          <w:sz w:val="24"/>
          <w:szCs w:val="24"/>
        </w:rPr>
        <w:t xml:space="preserve">Ciudad Autónoma de Buenos Aires, </w:t>
      </w:r>
      <w:proofErr w:type="spellStart"/>
      <w:r w:rsidRPr="00554855">
        <w:rPr>
          <w:rFonts w:ascii="Times New Roman" w:hAnsi="Times New Roman"/>
          <w:sz w:val="24"/>
          <w:szCs w:val="24"/>
        </w:rPr>
        <w:t>dd</w:t>
      </w:r>
      <w:proofErr w:type="spellEnd"/>
      <w:r w:rsidRPr="00554855">
        <w:rPr>
          <w:rFonts w:ascii="Times New Roman" w:hAnsi="Times New Roman"/>
          <w:sz w:val="24"/>
          <w:szCs w:val="24"/>
        </w:rPr>
        <w:t>/mm/</w:t>
      </w:r>
      <w:proofErr w:type="spellStart"/>
      <w:r w:rsidRPr="00554855">
        <w:rPr>
          <w:rFonts w:ascii="Times New Roman" w:hAnsi="Times New Roman"/>
          <w:sz w:val="24"/>
          <w:szCs w:val="24"/>
        </w:rPr>
        <w:t>aaaa</w:t>
      </w:r>
      <w:proofErr w:type="spellEnd"/>
    </w:p>
    <w:p w:rsidR="0011229D" w:rsidRDefault="0011229D" w:rsidP="0011229D">
      <w:pPr>
        <w:widowControl w:val="0"/>
        <w:autoSpaceDE w:val="0"/>
        <w:autoSpaceDN w:val="0"/>
        <w:adjustRightInd w:val="0"/>
        <w:ind w:firstLine="0"/>
        <w:jc w:val="both"/>
        <w:rPr>
          <w:rFonts w:ascii="Times New Roman" w:hAnsi="Times New Roman"/>
          <w:sz w:val="24"/>
          <w:szCs w:val="24"/>
        </w:rPr>
      </w:pPr>
    </w:p>
    <w:p w:rsidR="0011229D"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p w:rsidR="0011229D" w:rsidRPr="00554855" w:rsidRDefault="0011229D" w:rsidP="0011229D">
      <w:pPr>
        <w:widowControl w:val="0"/>
        <w:autoSpaceDE w:val="0"/>
        <w:autoSpaceDN w:val="0"/>
        <w:adjustRightInd w:val="0"/>
        <w:ind w:firstLine="0"/>
        <w:jc w:val="both"/>
        <w:rPr>
          <w:rFonts w:ascii="Times New Roman" w:hAnsi="Times New Roman"/>
          <w:sz w:val="24"/>
          <w:szCs w:val="24"/>
        </w:rPr>
      </w:pPr>
    </w:p>
    <w:tbl>
      <w:tblPr>
        <w:tblW w:w="0" w:type="auto"/>
        <w:tblLook w:val="01E0" w:firstRow="1" w:lastRow="1" w:firstColumn="1" w:lastColumn="1" w:noHBand="0" w:noVBand="0"/>
      </w:tblPr>
      <w:tblGrid>
        <w:gridCol w:w="2970"/>
        <w:gridCol w:w="2708"/>
        <w:gridCol w:w="3348"/>
      </w:tblGrid>
      <w:tr w:rsidR="0011229D" w:rsidRPr="00554855" w:rsidTr="00EA10F2">
        <w:tc>
          <w:tcPr>
            <w:tcW w:w="3164" w:type="dxa"/>
          </w:tcPr>
          <w:p w:rsidR="0011229D" w:rsidRPr="00554855" w:rsidRDefault="0011229D" w:rsidP="00EA10F2">
            <w:pPr>
              <w:widowControl w:val="0"/>
              <w:autoSpaceDE w:val="0"/>
              <w:autoSpaceDN w:val="0"/>
              <w:adjustRightInd w:val="0"/>
              <w:ind w:firstLine="0"/>
              <w:jc w:val="both"/>
              <w:rPr>
                <w:rFonts w:ascii="Times New Roman" w:hAnsi="Times New Roman"/>
                <w:sz w:val="24"/>
                <w:szCs w:val="24"/>
              </w:rPr>
            </w:pPr>
          </w:p>
        </w:tc>
        <w:tc>
          <w:tcPr>
            <w:tcW w:w="2884" w:type="dxa"/>
          </w:tcPr>
          <w:p w:rsidR="0011229D" w:rsidRPr="00554855" w:rsidRDefault="0011229D" w:rsidP="00EA10F2">
            <w:pPr>
              <w:widowControl w:val="0"/>
              <w:autoSpaceDE w:val="0"/>
              <w:autoSpaceDN w:val="0"/>
              <w:adjustRightInd w:val="0"/>
              <w:ind w:firstLine="0"/>
              <w:jc w:val="both"/>
              <w:rPr>
                <w:rFonts w:ascii="Times New Roman" w:hAnsi="Times New Roman"/>
                <w:sz w:val="24"/>
                <w:szCs w:val="24"/>
              </w:rPr>
            </w:pPr>
          </w:p>
        </w:tc>
        <w:tc>
          <w:tcPr>
            <w:tcW w:w="3446" w:type="dxa"/>
          </w:tcPr>
          <w:p w:rsidR="0011229D" w:rsidRPr="00554855" w:rsidRDefault="0011229D" w:rsidP="00EA10F2">
            <w:pPr>
              <w:widowControl w:val="0"/>
              <w:autoSpaceDE w:val="0"/>
              <w:autoSpaceDN w:val="0"/>
              <w:adjustRightInd w:val="0"/>
              <w:ind w:firstLine="0"/>
              <w:jc w:val="center"/>
              <w:rPr>
                <w:rFonts w:ascii="Times New Roman" w:hAnsi="Times New Roman"/>
                <w:sz w:val="24"/>
                <w:szCs w:val="24"/>
              </w:rPr>
            </w:pPr>
            <w:r w:rsidRPr="00554855">
              <w:rPr>
                <w:rFonts w:ascii="Times New Roman" w:hAnsi="Times New Roman"/>
                <w:sz w:val="24"/>
                <w:szCs w:val="24"/>
              </w:rPr>
              <w:t>Dr. WXYZ</w:t>
            </w:r>
          </w:p>
          <w:p w:rsidR="0011229D" w:rsidRPr="00554855" w:rsidRDefault="0011229D" w:rsidP="00EA10F2">
            <w:pPr>
              <w:widowControl w:val="0"/>
              <w:autoSpaceDE w:val="0"/>
              <w:autoSpaceDN w:val="0"/>
              <w:adjustRightInd w:val="0"/>
              <w:ind w:firstLine="0"/>
              <w:jc w:val="center"/>
              <w:rPr>
                <w:rFonts w:ascii="Times New Roman" w:hAnsi="Times New Roman"/>
                <w:sz w:val="24"/>
                <w:szCs w:val="24"/>
              </w:rPr>
            </w:pPr>
            <w:r w:rsidRPr="00554855">
              <w:rPr>
                <w:rFonts w:ascii="Times New Roman" w:hAnsi="Times New Roman"/>
                <w:sz w:val="24"/>
                <w:szCs w:val="24"/>
              </w:rPr>
              <w:t>Contador Público (Universidad)</w:t>
            </w:r>
          </w:p>
          <w:p w:rsidR="0011229D" w:rsidRPr="00554855" w:rsidRDefault="0011229D" w:rsidP="00EA10F2">
            <w:pPr>
              <w:widowControl w:val="0"/>
              <w:autoSpaceDE w:val="0"/>
              <w:autoSpaceDN w:val="0"/>
              <w:adjustRightInd w:val="0"/>
              <w:ind w:firstLine="0"/>
              <w:jc w:val="center"/>
              <w:rPr>
                <w:rFonts w:ascii="Times New Roman" w:hAnsi="Times New Roman"/>
                <w:sz w:val="24"/>
                <w:szCs w:val="24"/>
              </w:rPr>
            </w:pPr>
            <w:r w:rsidRPr="00554855">
              <w:rPr>
                <w:rFonts w:ascii="Times New Roman" w:hAnsi="Times New Roman"/>
                <w:sz w:val="24"/>
                <w:szCs w:val="24"/>
              </w:rPr>
              <w:t xml:space="preserve">C.P.C.E.C.A.B.A. </w:t>
            </w:r>
            <w:proofErr w:type="spellStart"/>
            <w:r w:rsidRPr="00554855">
              <w:rPr>
                <w:rFonts w:ascii="Times New Roman" w:hAnsi="Times New Roman"/>
                <w:sz w:val="24"/>
                <w:szCs w:val="24"/>
              </w:rPr>
              <w:t>T°</w:t>
            </w:r>
            <w:proofErr w:type="spellEnd"/>
            <w:r w:rsidRPr="00554855">
              <w:rPr>
                <w:rFonts w:ascii="Times New Roman" w:hAnsi="Times New Roman"/>
                <w:sz w:val="24"/>
                <w:szCs w:val="24"/>
              </w:rPr>
              <w:t xml:space="preserve">… </w:t>
            </w:r>
            <w:proofErr w:type="spellStart"/>
            <w:r w:rsidRPr="00554855">
              <w:rPr>
                <w:rFonts w:ascii="Times New Roman" w:hAnsi="Times New Roman"/>
                <w:sz w:val="24"/>
                <w:szCs w:val="24"/>
              </w:rPr>
              <w:t>F°</w:t>
            </w:r>
            <w:proofErr w:type="spellEnd"/>
            <w:r w:rsidRPr="00554855">
              <w:rPr>
                <w:rFonts w:ascii="Times New Roman" w:hAnsi="Times New Roman"/>
                <w:sz w:val="24"/>
                <w:szCs w:val="24"/>
              </w:rPr>
              <w:t>…</w:t>
            </w:r>
          </w:p>
        </w:tc>
      </w:tr>
    </w:tbl>
    <w:p w:rsidR="00A833F7" w:rsidRDefault="00A833F7"/>
    <w:sectPr w:rsidR="00A833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76C" w:rsidRDefault="00B6576C" w:rsidP="0011229D">
      <w:r>
        <w:separator/>
      </w:r>
    </w:p>
  </w:endnote>
  <w:endnote w:type="continuationSeparator" w:id="0">
    <w:p w:rsidR="00B6576C" w:rsidRDefault="00B6576C" w:rsidP="0011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76C" w:rsidRDefault="00B6576C" w:rsidP="0011229D">
      <w:r>
        <w:separator/>
      </w:r>
    </w:p>
  </w:footnote>
  <w:footnote w:type="continuationSeparator" w:id="0">
    <w:p w:rsidR="00B6576C" w:rsidRDefault="00B6576C" w:rsidP="0011229D">
      <w:r>
        <w:continuationSeparator/>
      </w:r>
    </w:p>
  </w:footnote>
  <w:footnote w:id="1">
    <w:p w:rsidR="0011229D" w:rsidRPr="00554855" w:rsidRDefault="0011229D" w:rsidP="0011229D">
      <w:pPr>
        <w:pStyle w:val="Textonotapie"/>
        <w:jc w:val="both"/>
        <w:rPr>
          <w:lang w:val="es-ES"/>
        </w:rPr>
      </w:pPr>
      <w:r w:rsidRPr="00554855">
        <w:rPr>
          <w:rStyle w:val="Refdenotaalpie"/>
        </w:rPr>
        <w:footnoteRef/>
      </w:r>
      <w:r w:rsidRPr="00554855">
        <w:t xml:space="preserve"> Elaborado por la </w:t>
      </w:r>
      <w:r>
        <w:rPr>
          <w:lang w:val="es-419"/>
        </w:rPr>
        <w:t xml:space="preserve">Gerencia Tecnica del CPCECABA. </w:t>
      </w:r>
      <w:r w:rsidRPr="00554855">
        <w:rPr>
          <w:lang w:val="es-ES"/>
        </w:rPr>
        <w:t>El modelo de informe es meramente ilustrativo y no es de aplicación obligatoria. El auditor determinará, sobre la base de su criterio profesional, el contenido y la redacción de su informe.</w:t>
      </w:r>
    </w:p>
  </w:footnote>
  <w:footnote w:id="2">
    <w:p w:rsidR="0011229D" w:rsidRPr="00DC7613" w:rsidRDefault="0011229D" w:rsidP="0011229D">
      <w:pPr>
        <w:pStyle w:val="Textonotapie"/>
        <w:jc w:val="both"/>
        <w:rPr>
          <w:lang w:val="es-ES"/>
        </w:rPr>
      </w:pPr>
      <w:r w:rsidRPr="00554855">
        <w:rPr>
          <w:rStyle w:val="Refdenotaalpie"/>
          <w:b/>
        </w:rPr>
        <w:footnoteRef/>
      </w:r>
      <w:r w:rsidRPr="00554855">
        <w:rPr>
          <w:b/>
        </w:rPr>
        <w:t xml:space="preserve"> </w:t>
      </w:r>
      <w:r w:rsidRPr="00DC7613">
        <w:rPr>
          <w:lang w:val="es-ES"/>
        </w:rPr>
        <w:t>Premisas para la utilización de este modelo de informe:</w:t>
      </w:r>
    </w:p>
    <w:p w:rsidR="0011229D" w:rsidRPr="0011229D" w:rsidRDefault="0011229D" w:rsidP="0011229D">
      <w:pPr>
        <w:pStyle w:val="Textonotapie"/>
        <w:numPr>
          <w:ilvl w:val="0"/>
          <w:numId w:val="2"/>
        </w:numPr>
        <w:ind w:left="357" w:hanging="357"/>
        <w:jc w:val="both"/>
        <w:rPr>
          <w:b/>
        </w:rPr>
      </w:pPr>
      <w:r w:rsidRPr="00DC7613">
        <w:rPr>
          <w:lang w:val="es-ES"/>
        </w:rPr>
        <w:t>El órgano de a</w:t>
      </w:r>
      <w:bookmarkStart w:id="0" w:name="_GoBack"/>
      <w:bookmarkEnd w:id="0"/>
      <w:r w:rsidRPr="00DC7613">
        <w:rPr>
          <w:lang w:val="es-ES"/>
        </w:rPr>
        <w:t>dministración de la entidad utiliza las Normas Contables Profesionales Argentinas para la preparación de los Estados Contables.</w:t>
      </w:r>
    </w:p>
  </w:footnote>
  <w:footnote w:id="3">
    <w:p w:rsidR="0011229D" w:rsidRPr="00554855" w:rsidRDefault="0011229D" w:rsidP="0011229D">
      <w:pPr>
        <w:pStyle w:val="Textonotapie"/>
        <w:jc w:val="both"/>
        <w:rPr>
          <w:lang w:val="es-ES"/>
        </w:rPr>
      </w:pPr>
      <w:r w:rsidRPr="00554855">
        <w:rPr>
          <w:rStyle w:val="Refdenotaalpie"/>
        </w:rPr>
        <w:footnoteRef/>
      </w:r>
      <w:r w:rsidRPr="00554855">
        <w:t xml:space="preserve"> </w:t>
      </w:r>
      <w:r w:rsidRPr="00554855">
        <w:rPr>
          <w:lang w:val="es-ES"/>
        </w:rPr>
        <w:t>Cargo/s de los destinatarios del informe (Órgano de Administración), según la naturaleza del ente cuyos estados contables se auditan (por ejemplo: Presidente y Directores, Gerentes, Miembros del Consejo de Administración, etc.)</w:t>
      </w:r>
    </w:p>
  </w:footnote>
  <w:footnote w:id="4">
    <w:p w:rsidR="0011229D" w:rsidRPr="00554855" w:rsidRDefault="0011229D" w:rsidP="0011229D">
      <w:pPr>
        <w:pStyle w:val="Textonotapie"/>
        <w:jc w:val="both"/>
        <w:rPr>
          <w:lang w:val="es-ES"/>
        </w:rPr>
      </w:pPr>
      <w:r w:rsidRPr="00554855">
        <w:rPr>
          <w:rStyle w:val="Refdenotaalpie"/>
        </w:rPr>
        <w:footnoteRef/>
      </w:r>
      <w:r w:rsidRPr="00554855">
        <w:t xml:space="preserve"> </w:t>
      </w:r>
      <w:r w:rsidRPr="00554855">
        <w:rPr>
          <w:lang w:val="es-ES"/>
        </w:rPr>
        <w:t>Ídem 3.</w:t>
      </w:r>
    </w:p>
  </w:footnote>
  <w:footnote w:id="5">
    <w:p w:rsidR="0011229D" w:rsidRPr="00554855" w:rsidRDefault="0011229D" w:rsidP="0011229D">
      <w:pPr>
        <w:pStyle w:val="Textonotapie"/>
        <w:jc w:val="both"/>
        <w:rPr>
          <w:lang w:val="es-ES"/>
        </w:rPr>
      </w:pPr>
      <w:r w:rsidRPr="00554855">
        <w:rPr>
          <w:rStyle w:val="Refdenotaalpie"/>
        </w:rPr>
        <w:footnoteRef/>
      </w:r>
      <w:r w:rsidRPr="00554855">
        <w:t xml:space="preserve"> </w:t>
      </w:r>
      <w:r w:rsidRPr="00554855">
        <w:rPr>
          <w:lang w:val="es-ES"/>
        </w:rPr>
        <w:t>Ídem 3.</w:t>
      </w:r>
    </w:p>
  </w:footnote>
  <w:footnote w:id="6">
    <w:p w:rsidR="0011229D" w:rsidRPr="00554855" w:rsidRDefault="0011229D" w:rsidP="0011229D">
      <w:pPr>
        <w:pStyle w:val="Textonotapie"/>
        <w:jc w:val="both"/>
        <w:rPr>
          <w:lang w:val="es-ES"/>
        </w:rPr>
      </w:pPr>
      <w:r w:rsidRPr="00554855">
        <w:rPr>
          <w:rStyle w:val="Refdenotaalpie"/>
        </w:rPr>
        <w:footnoteRef/>
      </w:r>
      <w:r w:rsidRPr="00554855">
        <w:t xml:space="preserve"> </w:t>
      </w:r>
      <w:r w:rsidRPr="00554855">
        <w:rPr>
          <w:lang w:val="es-ES"/>
        </w:rPr>
        <w:t>Ídem 3.</w:t>
      </w:r>
    </w:p>
  </w:footnote>
  <w:footnote w:id="7">
    <w:p w:rsidR="0011229D" w:rsidRPr="00554855" w:rsidRDefault="0011229D" w:rsidP="0011229D">
      <w:pPr>
        <w:pStyle w:val="Textonotapie"/>
        <w:jc w:val="both"/>
        <w:rPr>
          <w:lang w:val="es-ES"/>
        </w:rPr>
      </w:pPr>
      <w:r w:rsidRPr="00554855">
        <w:rPr>
          <w:rStyle w:val="Refdenotaalpie"/>
        </w:rPr>
        <w:footnoteRef/>
      </w:r>
      <w:r w:rsidRPr="00554855">
        <w:t xml:space="preserve"> </w:t>
      </w:r>
      <w:r w:rsidRPr="00554855">
        <w:rPr>
          <w:lang w:val="es-ES"/>
        </w:rPr>
        <w:t>Ídem 3.</w:t>
      </w:r>
    </w:p>
  </w:footnote>
  <w:footnote w:id="8">
    <w:p w:rsidR="0011229D" w:rsidRPr="00554855" w:rsidRDefault="0011229D" w:rsidP="0011229D">
      <w:pPr>
        <w:pStyle w:val="Textonotapie"/>
        <w:jc w:val="both"/>
      </w:pPr>
      <w:r w:rsidRPr="00554855">
        <w:rPr>
          <w:rStyle w:val="Refdenotaalpie"/>
        </w:rPr>
        <w:footnoteRef/>
      </w:r>
      <w:r w:rsidRPr="00554855">
        <w:t xml:space="preserve"> Ver Res. C.D. N° 65/2014 del CPCECABA.</w:t>
      </w:r>
    </w:p>
  </w:footnote>
  <w:footnote w:id="9">
    <w:p w:rsidR="0011229D" w:rsidRPr="00554855" w:rsidRDefault="0011229D" w:rsidP="0011229D">
      <w:pPr>
        <w:pStyle w:val="Textonotapie"/>
        <w:jc w:val="both"/>
      </w:pPr>
      <w:r w:rsidRPr="00554855">
        <w:rPr>
          <w:rStyle w:val="Refdenotaalpie"/>
        </w:rPr>
        <w:footnoteRef/>
      </w:r>
      <w:r w:rsidRPr="00554855">
        <w:t xml:space="preserve"> </w:t>
      </w:r>
      <w:r w:rsidRPr="00554855">
        <w:rPr>
          <w:u w:val="single"/>
        </w:rPr>
        <w:t>Alternativamente y de corresponder</w:t>
      </w:r>
      <w:r w:rsidRPr="00554855">
        <w:t>: “b) Adicionalmente informo que, al xx/xx2018 no surgen de las registraciones contables deudas devengadas a favor del Sistema Integrado Previsional Argentino (SIPA).”</w:t>
      </w:r>
    </w:p>
  </w:footnote>
  <w:footnote w:id="10">
    <w:p w:rsidR="0011229D" w:rsidRPr="0047629A" w:rsidRDefault="0011229D" w:rsidP="0011229D">
      <w:pPr>
        <w:pStyle w:val="Textonotapie"/>
        <w:jc w:val="both"/>
        <w:rPr>
          <w:rFonts w:ascii="Garamond" w:hAnsi="Garamond"/>
        </w:rPr>
      </w:pPr>
      <w:r w:rsidRPr="0047629A">
        <w:rPr>
          <w:rStyle w:val="Refdenotaalpie"/>
          <w:rFonts w:ascii="Garamond" w:hAnsi="Garamond"/>
        </w:rPr>
        <w:footnoteRef/>
      </w:r>
      <w:r w:rsidRPr="0047629A">
        <w:rPr>
          <w:rFonts w:ascii="Garamond" w:hAnsi="Garamond"/>
        </w:rPr>
        <w:t xml:space="preserve"> Ver Res. (UIF) N° 65/2011, artículo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06B86"/>
    <w:multiLevelType w:val="hybridMultilevel"/>
    <w:tmpl w:val="28B64C6E"/>
    <w:lvl w:ilvl="0" w:tplc="A5C2AD36">
      <w:start w:val="1"/>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79D282B"/>
    <w:multiLevelType w:val="hybridMultilevel"/>
    <w:tmpl w:val="66AE78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9D"/>
    <w:rsid w:val="0011229D"/>
    <w:rsid w:val="008A5BC4"/>
    <w:rsid w:val="00A833F7"/>
    <w:rsid w:val="00B6576C"/>
    <w:rsid w:val="00DC7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55DB752-873A-43E5-9F06-6C9BCAB8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29D"/>
    <w:pPr>
      <w:ind w:firstLine="360"/>
    </w:pPr>
    <w:rPr>
      <w:rFonts w:ascii="Calibri" w:eastAsia="Times New Roman"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11229D"/>
    <w:pPr>
      <w:ind w:firstLine="0"/>
    </w:pPr>
    <w:rPr>
      <w:rFonts w:ascii="Times New Roman" w:hAnsi="Times New Roman"/>
      <w:sz w:val="20"/>
      <w:szCs w:val="20"/>
      <w:lang w:eastAsia="ja-JP"/>
    </w:rPr>
  </w:style>
  <w:style w:type="character" w:customStyle="1" w:styleId="TextonotapieCar">
    <w:name w:val="Texto nota pie Car"/>
    <w:basedOn w:val="Fuentedeprrafopredeter"/>
    <w:link w:val="Textonotapie"/>
    <w:rsid w:val="0011229D"/>
    <w:rPr>
      <w:rFonts w:ascii="Times New Roman" w:eastAsia="Times New Roman" w:hAnsi="Times New Roman" w:cs="Times New Roman"/>
      <w:sz w:val="20"/>
      <w:szCs w:val="20"/>
      <w:lang w:val="es-AR" w:eastAsia="ja-JP"/>
    </w:rPr>
  </w:style>
  <w:style w:type="character" w:styleId="Refdenotaalpie">
    <w:name w:val="footnote reference"/>
    <w:rsid w:val="00112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2</cp:revision>
  <dcterms:created xsi:type="dcterms:W3CDTF">2020-04-01T20:17:00Z</dcterms:created>
  <dcterms:modified xsi:type="dcterms:W3CDTF">2021-06-08T18:01:00Z</dcterms:modified>
</cp:coreProperties>
</file>