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A08" w:rsidRDefault="00151A08">
      <w:pPr>
        <w:jc w:val="right"/>
        <w:rPr>
          <w:b/>
          <w:bCs/>
          <w:sz w:val="24"/>
          <w:u w:val="single"/>
        </w:rPr>
      </w:pPr>
    </w:p>
    <w:p w:rsidR="00151A08" w:rsidRDefault="00151A08">
      <w:pPr>
        <w:jc w:val="center"/>
        <w:rPr>
          <w:b/>
          <w:bCs/>
          <w:sz w:val="24"/>
          <w:u w:val="single"/>
        </w:rPr>
      </w:pPr>
    </w:p>
    <w:p w:rsidR="00151A08" w:rsidRDefault="00151A08">
      <w:pPr>
        <w:jc w:val="center"/>
        <w:rPr>
          <w:b/>
          <w:bCs/>
          <w:sz w:val="24"/>
          <w:u w:val="single"/>
        </w:rPr>
      </w:pPr>
      <w:r>
        <w:rPr>
          <w:b/>
          <w:bCs/>
          <w:sz w:val="24"/>
          <w:u w:val="single"/>
        </w:rPr>
        <w:t>Instrucciones Generales</w:t>
      </w:r>
    </w:p>
    <w:p w:rsidR="00151A08" w:rsidRDefault="00151A08">
      <w:pPr>
        <w:jc w:val="center"/>
        <w:rPr>
          <w:sz w:val="24"/>
        </w:rPr>
      </w:pPr>
    </w:p>
    <w:p w:rsidR="00151A08" w:rsidRDefault="00151A08">
      <w:pPr>
        <w:pStyle w:val="BodyText3"/>
        <w:jc w:val="both"/>
        <w:rPr>
          <w:sz w:val="24"/>
        </w:rPr>
      </w:pPr>
      <w:r>
        <w:rPr>
          <w:sz w:val="24"/>
        </w:rPr>
        <w:t>Para la elaboración de pericias judiciales deberán tenerse en cuenta las siguientes consideraciones mínimas:</w:t>
      </w:r>
    </w:p>
    <w:p w:rsidR="00151A08" w:rsidRDefault="00151A08">
      <w:pPr>
        <w:pStyle w:val="BodyText3"/>
        <w:rPr>
          <w:sz w:val="24"/>
        </w:rPr>
      </w:pPr>
    </w:p>
    <w:p w:rsidR="00151A08" w:rsidRDefault="00151A08">
      <w:pPr>
        <w:pStyle w:val="BodyText3"/>
        <w:numPr>
          <w:ilvl w:val="2"/>
          <w:numId w:val="13"/>
        </w:numPr>
        <w:tabs>
          <w:tab w:val="clear" w:pos="2340"/>
          <w:tab w:val="num" w:pos="709"/>
        </w:tabs>
        <w:ind w:left="709"/>
        <w:jc w:val="both"/>
        <w:rPr>
          <w:sz w:val="24"/>
        </w:rPr>
      </w:pPr>
      <w:r>
        <w:rPr>
          <w:sz w:val="24"/>
        </w:rPr>
        <w:t xml:space="preserve">Las disposiciones del Código Procesal Civil y Comercial de </w:t>
      </w:r>
      <w:smartTag w:uri="urn:schemas-microsoft-com:office:smarttags" w:element="PersonName">
        <w:smartTagPr>
          <w:attr w:name="ProductID" w:val="la Nación"/>
        </w:smartTagPr>
        <w:r>
          <w:rPr>
            <w:sz w:val="24"/>
          </w:rPr>
          <w:t>la Nación</w:t>
        </w:r>
      </w:smartTag>
      <w:r>
        <w:rPr>
          <w:sz w:val="24"/>
        </w:rPr>
        <w:t>, por cuanto las mismas sirven, en general, de carácter supletorio a otros ordenamientos procesales (penal, laboral, etc.).</w:t>
      </w:r>
    </w:p>
    <w:p w:rsidR="00151A08" w:rsidRDefault="00151A08">
      <w:pPr>
        <w:pStyle w:val="BodyText3"/>
        <w:tabs>
          <w:tab w:val="clear" w:pos="709"/>
        </w:tabs>
        <w:rPr>
          <w:sz w:val="24"/>
        </w:rPr>
      </w:pPr>
    </w:p>
    <w:p w:rsidR="00151A08" w:rsidRDefault="00151A08">
      <w:pPr>
        <w:pStyle w:val="BodyText3"/>
        <w:numPr>
          <w:ilvl w:val="2"/>
          <w:numId w:val="13"/>
        </w:numPr>
        <w:tabs>
          <w:tab w:val="clear" w:pos="2340"/>
        </w:tabs>
        <w:ind w:left="709" w:hanging="283"/>
        <w:jc w:val="both"/>
        <w:rPr>
          <w:sz w:val="24"/>
        </w:rPr>
      </w:pPr>
      <w:r>
        <w:rPr>
          <w:sz w:val="24"/>
        </w:rPr>
        <w:t>La pericia se presenta con tantas copias como partes haya en el proceso (con excepción del proceso penal, en que, en principio, no son necesarias las copias).</w:t>
      </w:r>
    </w:p>
    <w:p w:rsidR="00151A08" w:rsidRDefault="00151A08">
      <w:pPr>
        <w:pStyle w:val="BodyText3"/>
        <w:rPr>
          <w:sz w:val="24"/>
        </w:rPr>
      </w:pPr>
    </w:p>
    <w:p w:rsidR="00151A08" w:rsidRDefault="00151A08">
      <w:pPr>
        <w:pStyle w:val="BodyText3"/>
        <w:numPr>
          <w:ilvl w:val="2"/>
          <w:numId w:val="13"/>
        </w:numPr>
        <w:tabs>
          <w:tab w:val="clear" w:pos="2340"/>
        </w:tabs>
        <w:ind w:left="709" w:hanging="283"/>
        <w:jc w:val="both"/>
        <w:rPr>
          <w:sz w:val="24"/>
        </w:rPr>
      </w:pPr>
      <w:r>
        <w:rPr>
          <w:sz w:val="24"/>
        </w:rPr>
        <w:t>La pericia se presenta en el Cuaderno de Prueba (cuando lo haya) en que se haya ordenado (con excepción de los procesos donde tales Cuadernos no se forman: v.gr., el proceso laboral y el proceso penal en la etapa sumarial o instructora). De cualquier manera, debe tenerse presente que may de una parte, en su respectivo Cuaderno, haya ofrecido prueba pericial por experto de igual profesión, y en este caso se provee la prueba en uno solo de ellos, ordenándose expedirse sobre los puntos solicitados por las partes. Conviene, pues, revisar todos los Cuadernos de Prueba.</w:t>
      </w:r>
    </w:p>
    <w:p w:rsidR="00151A08" w:rsidRDefault="00151A08">
      <w:pPr>
        <w:pStyle w:val="BodyText3"/>
        <w:rPr>
          <w:sz w:val="24"/>
        </w:rPr>
      </w:pPr>
    </w:p>
    <w:p w:rsidR="00151A08" w:rsidRDefault="00151A08">
      <w:pPr>
        <w:pStyle w:val="BodyText3"/>
        <w:numPr>
          <w:ilvl w:val="2"/>
          <w:numId w:val="13"/>
        </w:numPr>
        <w:tabs>
          <w:tab w:val="clear" w:pos="2340"/>
        </w:tabs>
        <w:ind w:left="709" w:hanging="283"/>
        <w:jc w:val="both"/>
        <w:rPr>
          <w:sz w:val="24"/>
        </w:rPr>
      </w:pPr>
      <w:r>
        <w:rPr>
          <w:sz w:val="24"/>
        </w:rPr>
        <w:t>Conviene también, para darse cuenta del porqué de la prueba ofrecida, leer los escritos fundamentales del proceso: Demanda, contestación, reconvención, contestación de ésta, acusación (fiscal o de la querella) y defensa.</w:t>
      </w:r>
    </w:p>
    <w:p w:rsidR="00151A08" w:rsidRDefault="00151A08">
      <w:pPr>
        <w:pStyle w:val="BodyText3"/>
        <w:rPr>
          <w:sz w:val="24"/>
        </w:rPr>
      </w:pPr>
    </w:p>
    <w:p w:rsidR="00151A08" w:rsidRDefault="00151A08">
      <w:pPr>
        <w:pStyle w:val="BodyText3"/>
        <w:numPr>
          <w:ilvl w:val="2"/>
          <w:numId w:val="13"/>
        </w:numPr>
        <w:tabs>
          <w:tab w:val="clear" w:pos="2340"/>
        </w:tabs>
        <w:ind w:left="709" w:hanging="283"/>
        <w:jc w:val="both"/>
        <w:rPr>
          <w:sz w:val="24"/>
        </w:rPr>
      </w:pPr>
      <w:r>
        <w:rPr>
          <w:sz w:val="24"/>
        </w:rPr>
        <w:t>La pericia puede dar  lugar a impugnaciones y pedidos de explicaciones de las partes, que si el juez da traslado de las mismas, es necesario contestar (pues en caso contrario el perito es removido, pierde el derecho a honorarios, y  puede ser pasible  de otro tipo de sanciones), dando las explicaciones del caso, si correspondieren.</w:t>
      </w:r>
    </w:p>
    <w:p w:rsidR="00151A08" w:rsidRDefault="00151A08">
      <w:pPr>
        <w:pStyle w:val="BodyText3"/>
        <w:rPr>
          <w:sz w:val="24"/>
        </w:rPr>
      </w:pPr>
    </w:p>
    <w:p w:rsidR="00151A08" w:rsidRDefault="00151A08">
      <w:pPr>
        <w:pStyle w:val="BodyText3"/>
        <w:numPr>
          <w:ilvl w:val="2"/>
          <w:numId w:val="13"/>
        </w:numPr>
        <w:tabs>
          <w:tab w:val="clear" w:pos="2340"/>
        </w:tabs>
        <w:ind w:left="709" w:hanging="283"/>
        <w:jc w:val="both"/>
        <w:rPr>
          <w:sz w:val="24"/>
        </w:rPr>
      </w:pPr>
      <w:r>
        <w:rPr>
          <w:sz w:val="24"/>
        </w:rPr>
        <w:t xml:space="preserve">El modelo explicado aquí es cuando actúa un solo perito; cuando hay más de uno, la pericia debe presentarse en conjunto, inexcusablemente, sin perjuicio de que en la misma, y al final, quienes disientan con alguna conclusión de la mayoría o quieran hacer consideraciones que ésta no quiere suscribir, expongan sus razones y conclusiones divergentes. </w:t>
      </w:r>
    </w:p>
    <w:p w:rsidR="00151A08" w:rsidRDefault="00151A08">
      <w:pPr>
        <w:tabs>
          <w:tab w:val="left" w:pos="8789"/>
        </w:tabs>
        <w:ind w:right="51"/>
        <w:rPr>
          <w:sz w:val="24"/>
        </w:rPr>
      </w:pPr>
      <w:r>
        <w:rPr>
          <w:sz w:val="24"/>
        </w:rPr>
        <w:br w:type="page"/>
      </w:r>
    </w:p>
    <w:p w:rsidR="00151A08" w:rsidRDefault="00151A08">
      <w:pPr>
        <w:tabs>
          <w:tab w:val="left" w:pos="8789"/>
        </w:tabs>
        <w:ind w:right="51"/>
        <w:jc w:val="center"/>
        <w:rPr>
          <w:b/>
          <w:bCs/>
          <w:sz w:val="24"/>
        </w:rPr>
      </w:pPr>
      <w:r>
        <w:rPr>
          <w:b/>
          <w:bCs/>
          <w:sz w:val="24"/>
        </w:rPr>
        <w:t>Perito presenta Pericia</w:t>
      </w:r>
    </w:p>
    <w:p w:rsidR="00151A08" w:rsidRDefault="00151A08">
      <w:pPr>
        <w:tabs>
          <w:tab w:val="left" w:pos="8789"/>
        </w:tabs>
        <w:ind w:right="51"/>
        <w:jc w:val="both"/>
        <w:rPr>
          <w:sz w:val="24"/>
        </w:rPr>
      </w:pPr>
    </w:p>
    <w:p w:rsidR="00151A08" w:rsidRDefault="00151A08">
      <w:pPr>
        <w:tabs>
          <w:tab w:val="left" w:pos="8789"/>
        </w:tabs>
        <w:ind w:right="51"/>
        <w:jc w:val="both"/>
        <w:rPr>
          <w:sz w:val="24"/>
        </w:rPr>
      </w:pPr>
      <w:r>
        <w:rPr>
          <w:sz w:val="24"/>
        </w:rPr>
        <w:t>Señor Juez:</w:t>
      </w:r>
    </w:p>
    <w:p w:rsidR="00151A08" w:rsidRDefault="00151A08">
      <w:pPr>
        <w:tabs>
          <w:tab w:val="left" w:pos="8789"/>
        </w:tabs>
        <w:ind w:right="51"/>
        <w:jc w:val="both"/>
        <w:rPr>
          <w:sz w:val="24"/>
        </w:rPr>
      </w:pPr>
    </w:p>
    <w:p w:rsidR="00151A08" w:rsidRDefault="00151A08">
      <w:pPr>
        <w:tabs>
          <w:tab w:val="left" w:pos="8789"/>
        </w:tabs>
        <w:ind w:right="51"/>
        <w:jc w:val="both"/>
        <w:rPr>
          <w:sz w:val="24"/>
        </w:rPr>
      </w:pPr>
      <w:r>
        <w:rPr>
          <w:sz w:val="24"/>
        </w:rPr>
        <w:t xml:space="preserve">____________________________________________ Licenciado en Economía, inscripto en el Consejo Profesional de Ciencias Económicas de </w:t>
      </w:r>
      <w:smartTag w:uri="urn:schemas-microsoft-com:office:smarttags" w:element="PersonName">
        <w:smartTagPr>
          <w:attr w:name="ProductID" w:val="la Ciudad Autónoma"/>
        </w:smartTagPr>
        <w:r>
          <w:rPr>
            <w:sz w:val="24"/>
          </w:rPr>
          <w:t>la Ciudad Autónoma</w:t>
        </w:r>
      </w:smartTag>
      <w:r>
        <w:rPr>
          <w:sz w:val="24"/>
        </w:rPr>
        <w:t xml:space="preserve"> de Buenos Aires en el Tº._____.Fº._____, Nº de inscripción en </w:t>
      </w:r>
      <w:smartTag w:uri="urn:schemas-microsoft-com:office:smarttags" w:element="PersonName">
        <w:smartTagPr>
          <w:attr w:name="ProductID" w:val="la Caja Nacional"/>
        </w:smartTagPr>
        <w:r>
          <w:rPr>
            <w:sz w:val="24"/>
          </w:rPr>
          <w:t>la Caja Nacional</w:t>
        </w:r>
      </w:smartTag>
      <w:r>
        <w:rPr>
          <w:sz w:val="24"/>
        </w:rPr>
        <w:t xml:space="preserve"> de Previsión Social para Trabajadores Autónomos Nº ________, Nº de inscripción en el Impuesto a las Ganancias ______________________ constituyendo domicilio en la calle ______________________ Nº ________, de </w:t>
      </w:r>
      <w:smartTag w:uri="urn:schemas-microsoft-com:office:smarttags" w:element="PersonName">
        <w:smartTagPr>
          <w:attr w:name="ProductID" w:val="la Capital Federal"/>
        </w:smartTagPr>
        <w:r>
          <w:rPr>
            <w:sz w:val="24"/>
          </w:rPr>
          <w:t>la Capital Federal</w:t>
        </w:r>
      </w:smartTag>
      <w:r>
        <w:rPr>
          <w:sz w:val="24"/>
        </w:rPr>
        <w:t>, designado Perito único de oficio en los autos caratulados “____________________________________________________________________________________________”, respetuosamente me presento a V.S. y digo:</w:t>
      </w:r>
    </w:p>
    <w:p w:rsidR="00151A08" w:rsidRDefault="00151A08">
      <w:pPr>
        <w:tabs>
          <w:tab w:val="left" w:pos="8789"/>
        </w:tabs>
        <w:ind w:right="51"/>
        <w:jc w:val="both"/>
        <w:rPr>
          <w:sz w:val="24"/>
        </w:rPr>
      </w:pPr>
    </w:p>
    <w:p w:rsidR="00151A08" w:rsidRDefault="00151A08">
      <w:pPr>
        <w:pStyle w:val="BodyText2"/>
        <w:tabs>
          <w:tab w:val="clear" w:pos="8789"/>
          <w:tab w:val="left" w:pos="709"/>
        </w:tabs>
        <w:rPr>
          <w:sz w:val="24"/>
        </w:rPr>
      </w:pPr>
      <w:r>
        <w:rPr>
          <w:sz w:val="24"/>
        </w:rPr>
        <w:t>Que vengo a dar cuenta de la tarea encomendada, acompañando las respuestas al cuestionario pericial que corre agregado a fojas 1 del Cuaderno de Prueba  de la actora; que el referido cuestionario pericial solicita me expida sobre diversos puntos, que a los fines de un mejor ordenamiento contesto seguidamente, cada uno de ellos en forma independiente:</w:t>
      </w:r>
    </w:p>
    <w:p w:rsidR="00151A08" w:rsidRDefault="00151A08">
      <w:pPr>
        <w:tabs>
          <w:tab w:val="left" w:pos="709"/>
        </w:tabs>
        <w:ind w:right="51"/>
        <w:jc w:val="both"/>
        <w:rPr>
          <w:sz w:val="24"/>
        </w:rPr>
      </w:pPr>
    </w:p>
    <w:p w:rsidR="00151A08" w:rsidRDefault="00151A08">
      <w:pPr>
        <w:numPr>
          <w:ilvl w:val="0"/>
          <w:numId w:val="14"/>
        </w:numPr>
        <w:tabs>
          <w:tab w:val="clear" w:pos="1429"/>
          <w:tab w:val="left" w:pos="709"/>
          <w:tab w:val="num" w:pos="1418"/>
        </w:tabs>
        <w:ind w:right="51"/>
        <w:jc w:val="both"/>
        <w:rPr>
          <w:b/>
          <w:bCs/>
          <w:sz w:val="24"/>
        </w:rPr>
      </w:pPr>
      <w:r>
        <w:rPr>
          <w:b/>
          <w:bCs/>
          <w:sz w:val="24"/>
        </w:rPr>
        <w:t>“Si el índice de ajuste financiero resulta adecuado para efectuar la actualización de las sumas adeudadas en concepto de saldo de precio en operaciones de compra-venta de cereales o bien existe algún otro indicador oficial habitualmente empleado como factor de ajuste may adecuado a la índole del tema en cuestión.”</w:t>
      </w:r>
    </w:p>
    <w:p w:rsidR="00151A08" w:rsidRDefault="00151A08">
      <w:pPr>
        <w:tabs>
          <w:tab w:val="left" w:pos="709"/>
        </w:tabs>
        <w:ind w:right="51"/>
        <w:jc w:val="both"/>
        <w:rPr>
          <w:b/>
          <w:bCs/>
          <w:sz w:val="24"/>
        </w:rPr>
      </w:pPr>
    </w:p>
    <w:p w:rsidR="00151A08" w:rsidRDefault="00151A08">
      <w:pPr>
        <w:tabs>
          <w:tab w:val="left" w:pos="709"/>
        </w:tabs>
        <w:ind w:right="51"/>
        <w:jc w:val="both"/>
        <w:rPr>
          <w:b/>
          <w:bCs/>
          <w:sz w:val="24"/>
        </w:rPr>
      </w:pPr>
      <w:r>
        <w:rPr>
          <w:b/>
          <w:bCs/>
          <w:sz w:val="24"/>
        </w:rPr>
        <w:t>Respuesta:</w:t>
      </w:r>
    </w:p>
    <w:p w:rsidR="00151A08" w:rsidRDefault="00151A08">
      <w:pPr>
        <w:tabs>
          <w:tab w:val="left" w:pos="709"/>
        </w:tabs>
        <w:ind w:right="51"/>
        <w:jc w:val="both"/>
        <w:rPr>
          <w:sz w:val="24"/>
        </w:rPr>
      </w:pPr>
    </w:p>
    <w:p w:rsidR="00151A08" w:rsidRDefault="00151A08">
      <w:pPr>
        <w:pStyle w:val="BodyText2"/>
        <w:tabs>
          <w:tab w:val="clear" w:pos="8789"/>
          <w:tab w:val="left" w:pos="709"/>
        </w:tabs>
        <w:rPr>
          <w:sz w:val="24"/>
        </w:rPr>
      </w:pPr>
      <w:r>
        <w:rPr>
          <w:sz w:val="24"/>
        </w:rPr>
        <w:t xml:space="preserve">El índice de ajuste financiero vigente a partir de </w:t>
      </w:r>
      <w:smartTag w:uri="urn:schemas-microsoft-com:office:smarttags" w:element="PersonName">
        <w:smartTagPr>
          <w:attr w:name="ProductID" w:val="la Circular R.F."/>
        </w:smartTagPr>
        <w:r>
          <w:rPr>
            <w:sz w:val="24"/>
          </w:rPr>
          <w:t>la Circular R.F.</w:t>
        </w:r>
      </w:smartTag>
      <w:r>
        <w:rPr>
          <w:sz w:val="24"/>
        </w:rPr>
        <w:t xml:space="preserve"> 1050 (publicada por el Banco Central de </w:t>
      </w:r>
      <w:smartTag w:uri="urn:schemas-microsoft-com:office:smarttags" w:element="PersonName">
        <w:smartTagPr>
          <w:attr w:name="ProductID" w:val="la Republica Argentina"/>
        </w:smartTagPr>
        <w:r>
          <w:rPr>
            <w:sz w:val="24"/>
          </w:rPr>
          <w:t>la Republica Argentina</w:t>
        </w:r>
      </w:smartTag>
      <w:r>
        <w:rPr>
          <w:sz w:val="24"/>
        </w:rPr>
        <w:t xml:space="preserve"> el 1/4/1980 -  actualmente Circular: Operaciones Activas OPRAC 1-, Capítulo II, pto. 3.1.2.3 (del 20/7/81)-, refleja diariamente una variación igual al valor de la tasa diaria equivalente a la tasa de interés mensual promedio ponderada de los depósitos a plazo fijo a 30 días correspondiente al segundo dia hábil anterior a la fecha del índice, según la encuesta con que la citada periodicidad lleva a cabo el Banco Central de </w:t>
      </w:r>
      <w:smartTag w:uri="urn:schemas-microsoft-com:office:smarttags" w:element="PersonName">
        <w:smartTagPr>
          <w:attr w:name="ProductID" w:val="la Republica Argentina."/>
        </w:smartTagPr>
        <w:r>
          <w:rPr>
            <w:sz w:val="24"/>
          </w:rPr>
          <w:t>la Republica Argentina.</w:t>
        </w:r>
      </w:smartTag>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r>
        <w:rPr>
          <w:sz w:val="24"/>
        </w:rPr>
        <w:t>Según lo especificado en la referida Circular, “los índices de los días no hábiles se determinan tomando para el cálculo de la variación la tasa de la ultima encuesta diaria difundida por el Banco Central.” (pto. 2 R.F. 1050).</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r>
        <w:rPr>
          <w:sz w:val="24"/>
        </w:rPr>
        <w:t>Por lo tanto, el índice de ajuste financiero, como su nombre lo indica, es un índice financiero y por ende mide la evolución de los precios de un activo financiero (en este caso el dinero), para un sector determinado de la economía. Como en la elaboración del índice se emplean datos de tasas de interés pasivas, si a la evolución del mismo se adiciona el “spread” –usualmente denominado “brecha” y constituida por la diferencia entre las tasas pasivas (las que las entidades pagan a los ahorristas)  y las tasas activas (aquellas que las entidades cobran sólo sobre los prestamos que otorgan)- se obtiene el costo promedio del dinero para los tomadores de fondos prestadles del sistema económico.</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r>
        <w:rPr>
          <w:sz w:val="24"/>
        </w:rPr>
        <w:t>Pero existen otros indicadores de precios elaborados por organismos públicos denominados índices económicos por cuanto estiman la evolución de los precios para distintos grupos de productos o bien para distintos agentes del sistema económico.</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r>
        <w:rPr>
          <w:sz w:val="24"/>
        </w:rPr>
        <w:t>Por ejemplo, el Instituto Nacional de Estadísticas y Censos (INDEC) elabora mensualmente el Índice de Precios al por Mayor. Este indicador mide las variaciones de los precios que se cotizan en las transacciones efectuadas al nivel de primer mercado, o sea entre productores e importadores, por una parte, y distribuidores o minoristas, por la otra, sin intervención del consumidor.</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r>
        <w:rPr>
          <w:sz w:val="24"/>
        </w:rPr>
        <w:t>Los artículos incluidos en la investigación de precios se ordenan en los siguientes grupos y subgrupos:</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jc w:val="center"/>
        <w:rPr>
          <w:b/>
          <w:bCs/>
          <w:sz w:val="24"/>
        </w:rPr>
      </w:pPr>
      <w:r>
        <w:rPr>
          <w:b/>
          <w:bCs/>
          <w:sz w:val="24"/>
        </w:rPr>
        <w:t>PRODUCTOS NACIONALES</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b/>
          <w:bCs/>
          <w:sz w:val="24"/>
        </w:rPr>
      </w:pPr>
      <w:r>
        <w:rPr>
          <w:b/>
          <w:bCs/>
          <w:sz w:val="24"/>
        </w:rPr>
        <w:t>Agropecuarios</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r>
        <w:rPr>
          <w:sz w:val="24"/>
        </w:rPr>
        <w:t>Producción vegetal</w:t>
      </w:r>
    </w:p>
    <w:p w:rsidR="00151A08" w:rsidRDefault="00151A08">
      <w:pPr>
        <w:pStyle w:val="BodyText2"/>
        <w:tabs>
          <w:tab w:val="clear" w:pos="8789"/>
          <w:tab w:val="left" w:pos="709"/>
        </w:tabs>
        <w:rPr>
          <w:sz w:val="24"/>
        </w:rPr>
      </w:pPr>
      <w:r>
        <w:rPr>
          <w:sz w:val="24"/>
        </w:rPr>
        <w:t>Producción animal</w:t>
      </w:r>
    </w:p>
    <w:p w:rsidR="00151A08" w:rsidRDefault="00151A08">
      <w:pPr>
        <w:pStyle w:val="BodyText2"/>
        <w:tabs>
          <w:tab w:val="clear" w:pos="8789"/>
          <w:tab w:val="left" w:pos="709"/>
        </w:tabs>
        <w:rPr>
          <w:sz w:val="24"/>
        </w:rPr>
      </w:pPr>
      <w:r>
        <w:rPr>
          <w:sz w:val="24"/>
        </w:rPr>
        <w:t>Pesca</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b/>
          <w:bCs/>
          <w:sz w:val="24"/>
        </w:rPr>
      </w:pPr>
      <w:r>
        <w:rPr>
          <w:b/>
          <w:bCs/>
          <w:sz w:val="24"/>
        </w:rPr>
        <w:t>No Agropecuarios</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r>
        <w:rPr>
          <w:sz w:val="24"/>
        </w:rPr>
        <w:t>Alimentos y Bebidas</w:t>
      </w:r>
    </w:p>
    <w:p w:rsidR="00151A08" w:rsidRDefault="00151A08">
      <w:pPr>
        <w:pStyle w:val="BodyText2"/>
        <w:tabs>
          <w:tab w:val="clear" w:pos="8789"/>
          <w:tab w:val="left" w:pos="709"/>
        </w:tabs>
        <w:rPr>
          <w:sz w:val="24"/>
        </w:rPr>
      </w:pPr>
      <w:r>
        <w:rPr>
          <w:sz w:val="24"/>
        </w:rPr>
        <w:t>Tabaco</w:t>
      </w:r>
    </w:p>
    <w:p w:rsidR="00151A08" w:rsidRDefault="00151A08">
      <w:pPr>
        <w:pStyle w:val="BodyText2"/>
        <w:tabs>
          <w:tab w:val="clear" w:pos="8789"/>
          <w:tab w:val="left" w:pos="709"/>
        </w:tabs>
        <w:rPr>
          <w:sz w:val="24"/>
        </w:rPr>
      </w:pPr>
      <w:r>
        <w:rPr>
          <w:sz w:val="24"/>
        </w:rPr>
        <w:t>Textiles</w:t>
      </w:r>
    </w:p>
    <w:p w:rsidR="00151A08" w:rsidRDefault="00151A08">
      <w:pPr>
        <w:pStyle w:val="BodyText2"/>
        <w:tabs>
          <w:tab w:val="clear" w:pos="8789"/>
          <w:tab w:val="left" w:pos="709"/>
        </w:tabs>
        <w:rPr>
          <w:sz w:val="24"/>
        </w:rPr>
      </w:pPr>
      <w:r>
        <w:rPr>
          <w:sz w:val="24"/>
        </w:rPr>
        <w:t>Confecciones</w:t>
      </w:r>
    </w:p>
    <w:p w:rsidR="00151A08" w:rsidRDefault="00151A08">
      <w:pPr>
        <w:pStyle w:val="BodyText2"/>
        <w:tabs>
          <w:tab w:val="clear" w:pos="8789"/>
          <w:tab w:val="left" w:pos="709"/>
        </w:tabs>
        <w:rPr>
          <w:sz w:val="24"/>
        </w:rPr>
      </w:pPr>
      <w:r>
        <w:rPr>
          <w:sz w:val="24"/>
        </w:rPr>
        <w:t>Madera</w:t>
      </w:r>
    </w:p>
    <w:p w:rsidR="00151A08" w:rsidRDefault="00151A08">
      <w:pPr>
        <w:pStyle w:val="BodyText2"/>
        <w:tabs>
          <w:tab w:val="clear" w:pos="8789"/>
          <w:tab w:val="left" w:pos="709"/>
        </w:tabs>
        <w:rPr>
          <w:sz w:val="24"/>
        </w:rPr>
      </w:pPr>
      <w:r>
        <w:rPr>
          <w:sz w:val="24"/>
        </w:rPr>
        <w:t>Papel y Cartón</w:t>
      </w:r>
    </w:p>
    <w:p w:rsidR="00151A08" w:rsidRDefault="00151A08">
      <w:pPr>
        <w:pStyle w:val="BodyText2"/>
        <w:tabs>
          <w:tab w:val="clear" w:pos="8789"/>
          <w:tab w:val="left" w:pos="709"/>
        </w:tabs>
        <w:rPr>
          <w:sz w:val="24"/>
        </w:rPr>
      </w:pPr>
      <w:r>
        <w:rPr>
          <w:sz w:val="24"/>
        </w:rPr>
        <w:t>Productos Químicos</w:t>
      </w:r>
    </w:p>
    <w:p w:rsidR="00151A08" w:rsidRDefault="00151A08">
      <w:pPr>
        <w:pStyle w:val="BodyText2"/>
        <w:tabs>
          <w:tab w:val="clear" w:pos="8789"/>
          <w:tab w:val="left" w:pos="709"/>
        </w:tabs>
        <w:rPr>
          <w:sz w:val="24"/>
        </w:rPr>
      </w:pPr>
      <w:r>
        <w:rPr>
          <w:sz w:val="24"/>
        </w:rPr>
        <w:t>Derivados de Petróleo</w:t>
      </w:r>
    </w:p>
    <w:p w:rsidR="00151A08" w:rsidRDefault="00151A08">
      <w:pPr>
        <w:pStyle w:val="BodyText2"/>
        <w:tabs>
          <w:tab w:val="clear" w:pos="8789"/>
          <w:tab w:val="left" w:pos="709"/>
        </w:tabs>
        <w:rPr>
          <w:sz w:val="24"/>
        </w:rPr>
      </w:pPr>
      <w:r>
        <w:rPr>
          <w:sz w:val="24"/>
        </w:rPr>
        <w:t>Caucho</w:t>
      </w:r>
    </w:p>
    <w:p w:rsidR="00151A08" w:rsidRDefault="00151A08">
      <w:pPr>
        <w:pStyle w:val="BodyText2"/>
        <w:tabs>
          <w:tab w:val="clear" w:pos="8789"/>
          <w:tab w:val="left" w:pos="709"/>
        </w:tabs>
        <w:rPr>
          <w:sz w:val="24"/>
        </w:rPr>
      </w:pPr>
      <w:r>
        <w:rPr>
          <w:sz w:val="24"/>
        </w:rPr>
        <w:t>Cuero</w:t>
      </w:r>
    </w:p>
    <w:p w:rsidR="00151A08" w:rsidRDefault="00151A08">
      <w:pPr>
        <w:pStyle w:val="BodyText2"/>
        <w:tabs>
          <w:tab w:val="clear" w:pos="8789"/>
          <w:tab w:val="left" w:pos="709"/>
        </w:tabs>
        <w:rPr>
          <w:sz w:val="24"/>
        </w:rPr>
      </w:pPr>
      <w:r>
        <w:rPr>
          <w:sz w:val="24"/>
        </w:rPr>
        <w:t>Piedras, Vidrio y Cerámica</w:t>
      </w:r>
    </w:p>
    <w:p w:rsidR="00151A08" w:rsidRDefault="00151A08">
      <w:pPr>
        <w:pStyle w:val="BodyText2"/>
        <w:tabs>
          <w:tab w:val="clear" w:pos="8789"/>
          <w:tab w:val="left" w:pos="709"/>
        </w:tabs>
        <w:rPr>
          <w:sz w:val="24"/>
        </w:rPr>
      </w:pPr>
      <w:r>
        <w:rPr>
          <w:sz w:val="24"/>
        </w:rPr>
        <w:t>Metales, excluida maquinaria</w:t>
      </w:r>
    </w:p>
    <w:p w:rsidR="00151A08" w:rsidRDefault="00151A08">
      <w:pPr>
        <w:pStyle w:val="BodyText2"/>
        <w:tabs>
          <w:tab w:val="clear" w:pos="8789"/>
          <w:tab w:val="left" w:pos="709"/>
        </w:tabs>
        <w:rPr>
          <w:sz w:val="24"/>
        </w:rPr>
      </w:pPr>
      <w:r>
        <w:rPr>
          <w:sz w:val="24"/>
        </w:rPr>
        <w:t>Vehículos y Maquinaria (excluida la eléctrica)</w:t>
      </w:r>
    </w:p>
    <w:p w:rsidR="00151A08" w:rsidRDefault="00151A08">
      <w:pPr>
        <w:pStyle w:val="BodyText2"/>
        <w:tabs>
          <w:tab w:val="clear" w:pos="8789"/>
          <w:tab w:val="left" w:pos="709"/>
        </w:tabs>
        <w:rPr>
          <w:sz w:val="24"/>
        </w:rPr>
      </w:pPr>
      <w:r>
        <w:rPr>
          <w:sz w:val="24"/>
        </w:rPr>
        <w:t>Maquinaria y Aparatos Eléctricos</w:t>
      </w:r>
    </w:p>
    <w:p w:rsidR="00151A08" w:rsidRDefault="00151A08">
      <w:pPr>
        <w:pStyle w:val="BodyText2"/>
        <w:tabs>
          <w:tab w:val="clear" w:pos="8789"/>
          <w:tab w:val="left" w:pos="709"/>
        </w:tabs>
        <w:rPr>
          <w:sz w:val="24"/>
        </w:rPr>
      </w:pPr>
      <w:r>
        <w:rPr>
          <w:sz w:val="24"/>
        </w:rPr>
        <w:t>Productos de las Industrias Extractivas</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jc w:val="center"/>
        <w:rPr>
          <w:b/>
          <w:bCs/>
          <w:sz w:val="24"/>
        </w:rPr>
      </w:pPr>
      <w:r>
        <w:rPr>
          <w:b/>
          <w:bCs/>
          <w:sz w:val="24"/>
        </w:rPr>
        <w:t>PRODUCTOS IMPORTADOS</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b/>
          <w:bCs/>
          <w:sz w:val="24"/>
        </w:rPr>
      </w:pPr>
      <w:r>
        <w:rPr>
          <w:b/>
          <w:bCs/>
          <w:sz w:val="24"/>
        </w:rPr>
        <w:t>No Agropecuarios</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r>
        <w:rPr>
          <w:sz w:val="24"/>
        </w:rPr>
        <w:t>Alimentos y Bebidas</w:t>
      </w:r>
    </w:p>
    <w:p w:rsidR="00151A08" w:rsidRDefault="00151A08">
      <w:pPr>
        <w:pStyle w:val="BodyText2"/>
        <w:tabs>
          <w:tab w:val="clear" w:pos="8789"/>
          <w:tab w:val="left" w:pos="709"/>
        </w:tabs>
        <w:rPr>
          <w:sz w:val="24"/>
        </w:rPr>
      </w:pPr>
      <w:r>
        <w:rPr>
          <w:sz w:val="24"/>
        </w:rPr>
        <w:t>Madera</w:t>
      </w:r>
    </w:p>
    <w:p w:rsidR="00151A08" w:rsidRDefault="00151A08">
      <w:pPr>
        <w:pStyle w:val="BodyText2"/>
        <w:tabs>
          <w:tab w:val="clear" w:pos="8789"/>
          <w:tab w:val="left" w:pos="709"/>
        </w:tabs>
        <w:rPr>
          <w:sz w:val="24"/>
        </w:rPr>
      </w:pPr>
      <w:r>
        <w:rPr>
          <w:sz w:val="24"/>
        </w:rPr>
        <w:t>Papel y Cartón</w:t>
      </w:r>
    </w:p>
    <w:p w:rsidR="00151A08" w:rsidRDefault="00151A08">
      <w:pPr>
        <w:pStyle w:val="BodyText2"/>
        <w:tabs>
          <w:tab w:val="clear" w:pos="8789"/>
          <w:tab w:val="left" w:pos="709"/>
        </w:tabs>
        <w:rPr>
          <w:sz w:val="24"/>
        </w:rPr>
      </w:pPr>
      <w:r>
        <w:rPr>
          <w:sz w:val="24"/>
        </w:rPr>
        <w:t>Productos Químicos</w:t>
      </w:r>
    </w:p>
    <w:p w:rsidR="00151A08" w:rsidRDefault="00151A08">
      <w:pPr>
        <w:pStyle w:val="BodyText2"/>
        <w:tabs>
          <w:tab w:val="clear" w:pos="8789"/>
          <w:tab w:val="left" w:pos="709"/>
        </w:tabs>
        <w:rPr>
          <w:sz w:val="24"/>
        </w:rPr>
      </w:pPr>
      <w:r>
        <w:rPr>
          <w:sz w:val="24"/>
        </w:rPr>
        <w:t>Caucho</w:t>
      </w:r>
    </w:p>
    <w:p w:rsidR="00151A08" w:rsidRDefault="00151A08">
      <w:pPr>
        <w:pStyle w:val="BodyText2"/>
        <w:tabs>
          <w:tab w:val="clear" w:pos="8789"/>
          <w:tab w:val="left" w:pos="709"/>
        </w:tabs>
        <w:rPr>
          <w:sz w:val="24"/>
        </w:rPr>
      </w:pPr>
      <w:r>
        <w:rPr>
          <w:sz w:val="24"/>
        </w:rPr>
        <w:t>Metales, excluida maquinaria</w:t>
      </w:r>
    </w:p>
    <w:p w:rsidR="00151A08" w:rsidRDefault="00151A08">
      <w:pPr>
        <w:pStyle w:val="BodyText2"/>
        <w:tabs>
          <w:tab w:val="clear" w:pos="8789"/>
          <w:tab w:val="left" w:pos="709"/>
        </w:tabs>
        <w:rPr>
          <w:sz w:val="24"/>
        </w:rPr>
      </w:pPr>
      <w:r>
        <w:rPr>
          <w:sz w:val="24"/>
        </w:rPr>
        <w:t>Productos de las Industrias Extractivas</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r>
        <w:rPr>
          <w:sz w:val="24"/>
        </w:rPr>
        <w:t>Según consta en la metodología explicativa publicada por el INDEC, dentro de cada grupo se seleccionaron los productos may significativos, de acuerdo con el valor de la producción o de la importación según correspondiera, consultando a los Organismos especializados y al mismo comercio mayorista de plaza, a efectos de establecer la designación comercial y las variedades may representativas de cada articulo.</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r>
        <w:rPr>
          <w:sz w:val="24"/>
        </w:rPr>
        <w:t>El trigo, producto objeto de compraventa cuyo saldo de precio se reclama indexado en autos, integra el subgrupo Producción Vegetal incluido en el grupo de los Productos Nacionales Agropecuarios. El trigo es sin lugar a dudas un producto significativo dentro del subgrupo, por cuando representa el 5.1 % del total de los productos vegetales.</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r>
        <w:rPr>
          <w:sz w:val="24"/>
        </w:rPr>
        <w:t xml:space="preserve">Cabe destacar asimismo que </w:t>
      </w:r>
      <w:smartTag w:uri="urn:schemas-microsoft-com:office:smarttags" w:element="PersonName">
        <w:smartTagPr>
          <w:attr w:name="ProductID" w:val="la Bolsa"/>
        </w:smartTagPr>
        <w:r>
          <w:rPr>
            <w:sz w:val="24"/>
          </w:rPr>
          <w:t>la Bolsa</w:t>
        </w:r>
      </w:smartTag>
      <w:r>
        <w:rPr>
          <w:sz w:val="24"/>
        </w:rPr>
        <w:t xml:space="preserve"> de Cereales de Buenos Aires registra y publica cotizaciones diarias del producto objeto de la compraventa en autos presentando datos de cotizaciones del cereal en las variedades de trigo duro y trigo candeal. Idéntico registro es llevado por otras Bolsas de Cereales del interior del país, pero corresponde tener en cuenta que la referida información no es oficial y tampoco se procesa sistemáticamente, es decir, no se calculan índices de la evolución de los precitados precios.</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r>
        <w:rPr>
          <w:sz w:val="24"/>
        </w:rPr>
        <w:t>Por consiguiente, acorde con los antecedentes mencionados y debido fundamentalmente a la índole de las variaciones de precios que cada uno de los indicadores estima, considero que el “Índice de Precios al Por Mayor Nacional Agropecuario, subgrupo Producción Vegetal”, resulta un indicador mucho may adecuado que el “Índice de Ajuste Financiero” para efectuar la actualización del saldo de precio adeudado en la operación de compraventa de cereales objeto de reclamo en estos autos.</w:t>
      </w:r>
    </w:p>
    <w:p w:rsidR="00151A08" w:rsidRDefault="00151A08">
      <w:pPr>
        <w:pStyle w:val="BodyText2"/>
        <w:tabs>
          <w:tab w:val="clear" w:pos="8789"/>
          <w:tab w:val="left" w:pos="709"/>
        </w:tabs>
        <w:rPr>
          <w:sz w:val="24"/>
        </w:rPr>
      </w:pPr>
    </w:p>
    <w:p w:rsidR="00151A08" w:rsidRDefault="00151A08">
      <w:pPr>
        <w:pStyle w:val="BodyText2"/>
        <w:tabs>
          <w:tab w:val="clear" w:pos="8789"/>
          <w:tab w:val="left" w:pos="709"/>
        </w:tabs>
        <w:rPr>
          <w:sz w:val="24"/>
        </w:rPr>
      </w:pPr>
    </w:p>
    <w:p w:rsidR="00151A08" w:rsidRDefault="00151A08">
      <w:pPr>
        <w:numPr>
          <w:ilvl w:val="0"/>
          <w:numId w:val="14"/>
        </w:numPr>
        <w:tabs>
          <w:tab w:val="clear" w:pos="1429"/>
          <w:tab w:val="left" w:pos="709"/>
          <w:tab w:val="num" w:pos="1418"/>
        </w:tabs>
        <w:ind w:right="51"/>
        <w:jc w:val="both"/>
        <w:rPr>
          <w:b/>
          <w:bCs/>
          <w:sz w:val="24"/>
        </w:rPr>
      </w:pPr>
      <w:r>
        <w:rPr>
          <w:b/>
          <w:bCs/>
          <w:sz w:val="24"/>
        </w:rPr>
        <w:t>“Detalle la periodicidad con que se publican el “Índice de Ajuste Financiero” y cualquier otro indicador propuesto en el punto I como may adecuado a la índole del tema en cuestión.”</w:t>
      </w:r>
    </w:p>
    <w:p w:rsidR="00151A08" w:rsidRDefault="00151A08">
      <w:pPr>
        <w:pStyle w:val="BodyText3"/>
        <w:rPr>
          <w:sz w:val="24"/>
        </w:rPr>
      </w:pPr>
    </w:p>
    <w:p w:rsidR="00151A08" w:rsidRDefault="00151A08">
      <w:pPr>
        <w:tabs>
          <w:tab w:val="left" w:pos="709"/>
        </w:tabs>
        <w:ind w:right="51"/>
        <w:jc w:val="both"/>
        <w:rPr>
          <w:b/>
          <w:bCs/>
          <w:sz w:val="24"/>
        </w:rPr>
      </w:pPr>
      <w:r>
        <w:rPr>
          <w:b/>
          <w:bCs/>
          <w:sz w:val="24"/>
        </w:rPr>
        <w:t>Respuesta:</w:t>
      </w:r>
    </w:p>
    <w:p w:rsidR="00151A08" w:rsidRDefault="00151A08">
      <w:pPr>
        <w:tabs>
          <w:tab w:val="left" w:pos="709"/>
        </w:tabs>
        <w:ind w:right="51"/>
        <w:jc w:val="both"/>
        <w:rPr>
          <w:sz w:val="24"/>
        </w:rPr>
      </w:pPr>
    </w:p>
    <w:p w:rsidR="00151A08" w:rsidRDefault="00151A08">
      <w:pPr>
        <w:pStyle w:val="BodyText3"/>
        <w:jc w:val="both"/>
        <w:rPr>
          <w:sz w:val="24"/>
        </w:rPr>
      </w:pPr>
      <w:r>
        <w:rPr>
          <w:sz w:val="24"/>
        </w:rPr>
        <w:t>El Índice de Ajuste Financiero se calcula y publica desde su origen (1/4/81), con periodicidad diaria.</w:t>
      </w:r>
    </w:p>
    <w:p w:rsidR="00151A08" w:rsidRDefault="00151A08">
      <w:pPr>
        <w:pStyle w:val="BodyText3"/>
        <w:rPr>
          <w:sz w:val="24"/>
        </w:rPr>
      </w:pPr>
    </w:p>
    <w:p w:rsidR="00151A08" w:rsidRDefault="00151A08">
      <w:pPr>
        <w:pStyle w:val="BodyText3"/>
        <w:jc w:val="both"/>
        <w:rPr>
          <w:sz w:val="24"/>
        </w:rPr>
      </w:pPr>
      <w:r>
        <w:rPr>
          <w:sz w:val="24"/>
        </w:rPr>
        <w:tab/>
        <w:t>En cambio, el Índice de Precios al Por Mayor originariamente sólo era calculado por el INDEC con periodicidad mensual. A partir del mes de Julio de 1982, el Banco Central de la Republica Argentina calcula y publica índice de ajustes diarios de precios al Por Mayor (según Comunicación “A” 221 del 13/9/82 – B.C.R.A.) calculados sobre la base de las variaciones mensuales desfasadas, correspondientes al segundo mes anterior al del índice diario que se calcula.</w:t>
      </w:r>
    </w:p>
    <w:p w:rsidR="00151A08" w:rsidRDefault="00151A08">
      <w:pPr>
        <w:pStyle w:val="BodyText3"/>
        <w:rPr>
          <w:sz w:val="24"/>
        </w:rPr>
      </w:pPr>
    </w:p>
    <w:p w:rsidR="00151A08" w:rsidRDefault="00151A08">
      <w:pPr>
        <w:pStyle w:val="BodyText3"/>
        <w:jc w:val="both"/>
        <w:rPr>
          <w:sz w:val="24"/>
        </w:rPr>
      </w:pPr>
      <w:r>
        <w:rPr>
          <w:sz w:val="24"/>
        </w:rPr>
        <w:t>Corresponde aclarar que los cálculos y las publicaciones de índice diarios los efectúa el Banco Central de la Republica Argentina sólo para los principales rubros componentes del Índice de Precios al Por Mayor, a saber :</w:t>
      </w:r>
    </w:p>
    <w:p w:rsidR="00151A08" w:rsidRDefault="00151A08">
      <w:pPr>
        <w:pStyle w:val="BodyText3"/>
        <w:rPr>
          <w:sz w:val="24"/>
        </w:rPr>
      </w:pPr>
    </w:p>
    <w:p w:rsidR="00151A08" w:rsidRDefault="00151A08">
      <w:pPr>
        <w:pStyle w:val="BodyText3"/>
        <w:rPr>
          <w:sz w:val="24"/>
        </w:rPr>
      </w:pPr>
      <w:r>
        <w:rPr>
          <w:sz w:val="24"/>
        </w:rPr>
        <w:tab/>
        <w:t>Precios al Por Mayor Nivel General</w:t>
      </w:r>
    </w:p>
    <w:p w:rsidR="00151A08" w:rsidRDefault="00151A08">
      <w:pPr>
        <w:pStyle w:val="BodyText3"/>
        <w:rPr>
          <w:sz w:val="24"/>
        </w:rPr>
      </w:pPr>
      <w:r>
        <w:rPr>
          <w:sz w:val="24"/>
        </w:rPr>
        <w:tab/>
        <w:t>Precios al Por Mayor Agropecuarios : Producción Vegetal</w:t>
      </w:r>
    </w:p>
    <w:p w:rsidR="00151A08" w:rsidRDefault="00151A08">
      <w:pPr>
        <w:pStyle w:val="BodyText3"/>
        <w:rPr>
          <w:sz w:val="24"/>
        </w:rPr>
      </w:pPr>
      <w:r>
        <w:rPr>
          <w:sz w:val="24"/>
        </w:rPr>
        <w:tab/>
        <w:t>Precios al Por Mayor Agropecuarios : Producción Nacional</w:t>
      </w:r>
    </w:p>
    <w:p w:rsidR="00151A08" w:rsidRDefault="00151A08">
      <w:pPr>
        <w:pStyle w:val="BodyText3"/>
        <w:rPr>
          <w:sz w:val="24"/>
        </w:rPr>
      </w:pPr>
      <w:r>
        <w:rPr>
          <w:sz w:val="24"/>
        </w:rPr>
        <w:tab/>
        <w:t>Precios al Por Mayor No Agropecuarios Nacional</w:t>
      </w:r>
    </w:p>
    <w:p w:rsidR="00151A08" w:rsidRDefault="00151A08">
      <w:pPr>
        <w:pStyle w:val="BodyText3"/>
        <w:rPr>
          <w:sz w:val="24"/>
        </w:rPr>
      </w:pPr>
    </w:p>
    <w:p w:rsidR="00151A08" w:rsidRDefault="00151A08">
      <w:pPr>
        <w:pStyle w:val="BodyText3"/>
        <w:jc w:val="both"/>
        <w:rPr>
          <w:sz w:val="24"/>
        </w:rPr>
      </w:pPr>
      <w:r>
        <w:rPr>
          <w:sz w:val="24"/>
        </w:rPr>
        <w:t>Dado que, tal como se expresa a fjs. 108 de estos autos, la deuda se produjo el 10 de Agosto de 1983, es decir, casi a mediados de mes, el índice elegido necesariamente debe calcularse y publicarse diariamente a fin de posibilitar una mayor exactitud en los cálculos del reajuste a pagar por el saldo de precio debido. Lo expuesto precedentemente precisamente indica que los dos índices cumplen tal requisito, por ende no puede afirmarse que uno es preferido al otro en razón de la periodicidad.</w:t>
      </w:r>
    </w:p>
    <w:p w:rsidR="00151A08" w:rsidRDefault="00151A08">
      <w:pPr>
        <w:pStyle w:val="BodyText3"/>
        <w:rPr>
          <w:sz w:val="24"/>
        </w:rPr>
      </w:pPr>
    </w:p>
    <w:p w:rsidR="00151A08" w:rsidRDefault="00151A08">
      <w:pPr>
        <w:pStyle w:val="BodyText3"/>
        <w:rPr>
          <w:sz w:val="24"/>
        </w:rPr>
      </w:pPr>
    </w:p>
    <w:p w:rsidR="00151A08" w:rsidRDefault="00151A08">
      <w:pPr>
        <w:numPr>
          <w:ilvl w:val="0"/>
          <w:numId w:val="14"/>
        </w:numPr>
        <w:tabs>
          <w:tab w:val="clear" w:pos="1429"/>
          <w:tab w:val="left" w:pos="709"/>
          <w:tab w:val="num" w:pos="1418"/>
        </w:tabs>
        <w:ind w:right="51"/>
        <w:jc w:val="both"/>
        <w:rPr>
          <w:b/>
          <w:bCs/>
          <w:sz w:val="24"/>
        </w:rPr>
      </w:pPr>
      <w:r>
        <w:rPr>
          <w:b/>
          <w:bCs/>
          <w:sz w:val="24"/>
        </w:rPr>
        <w:t>“Indique cómo ha evolucionado el Índice de Ajuste Financiero comparativamente con el indicador o los indicadores propuestos como factores de ajuste acorde a la índole del tema en cuestión desde la fecha de la mora (1º de Agosto de 1983) hasta la fecha del presente .”</w:t>
      </w:r>
    </w:p>
    <w:p w:rsidR="00151A08" w:rsidRDefault="00151A08">
      <w:pPr>
        <w:pStyle w:val="BodyText3"/>
        <w:rPr>
          <w:sz w:val="24"/>
        </w:rPr>
      </w:pPr>
    </w:p>
    <w:p w:rsidR="00151A08" w:rsidRDefault="00151A08">
      <w:pPr>
        <w:tabs>
          <w:tab w:val="left" w:pos="709"/>
        </w:tabs>
        <w:ind w:right="51"/>
        <w:jc w:val="both"/>
        <w:rPr>
          <w:b/>
          <w:bCs/>
          <w:sz w:val="24"/>
        </w:rPr>
      </w:pPr>
      <w:r>
        <w:rPr>
          <w:b/>
          <w:bCs/>
          <w:sz w:val="24"/>
        </w:rPr>
        <w:t>Respuesta:</w:t>
      </w:r>
    </w:p>
    <w:p w:rsidR="00151A08" w:rsidRDefault="00151A08">
      <w:pPr>
        <w:tabs>
          <w:tab w:val="left" w:pos="709"/>
        </w:tabs>
        <w:ind w:right="51"/>
        <w:jc w:val="both"/>
        <w:rPr>
          <w:sz w:val="24"/>
        </w:rPr>
      </w:pPr>
    </w:p>
    <w:p w:rsidR="00151A08" w:rsidRDefault="00151A08">
      <w:pPr>
        <w:pStyle w:val="BodyText3"/>
        <w:rPr>
          <w:sz w:val="24"/>
        </w:rPr>
      </w:pPr>
      <w:r>
        <w:rPr>
          <w:sz w:val="24"/>
          <w:u w:val="single"/>
        </w:rPr>
        <w:t>Período</w:t>
      </w:r>
      <w:r>
        <w:rPr>
          <w:sz w:val="24"/>
        </w:rPr>
        <w:tab/>
      </w:r>
      <w:r>
        <w:rPr>
          <w:sz w:val="24"/>
          <w:u w:val="single"/>
        </w:rPr>
        <w:t xml:space="preserve">Variaciones porcentuales con respecto al mes anterior </w:t>
      </w:r>
    </w:p>
    <w:p w:rsidR="00151A08" w:rsidRDefault="00151A08">
      <w:pPr>
        <w:pStyle w:val="BodyText3"/>
        <w:jc w:val="both"/>
        <w:rPr>
          <w:sz w:val="24"/>
        </w:rPr>
      </w:pPr>
    </w:p>
    <w:p w:rsidR="00151A08" w:rsidRDefault="00151A08">
      <w:pPr>
        <w:pStyle w:val="BodyText3"/>
        <w:jc w:val="both"/>
        <w:rPr>
          <w:sz w:val="24"/>
        </w:rPr>
      </w:pPr>
      <w:r>
        <w:rPr>
          <w:sz w:val="24"/>
        </w:rPr>
        <w:t>Índice de Ajuste Financiero</w:t>
      </w:r>
      <w:r>
        <w:rPr>
          <w:sz w:val="24"/>
        </w:rPr>
        <w:tab/>
        <w:t>Índice de Precios al por Mayor Agropecuario Produc.Vegetal</w:t>
      </w:r>
    </w:p>
    <w:p w:rsidR="00151A08" w:rsidRDefault="00151A08">
      <w:pPr>
        <w:pStyle w:val="BodyText3"/>
        <w:jc w:val="both"/>
        <w:rPr>
          <w:sz w:val="24"/>
        </w:rPr>
      </w:pPr>
      <w:r>
        <w:rPr>
          <w:sz w:val="24"/>
        </w:rPr>
        <w:t>1983</w:t>
      </w:r>
    </w:p>
    <w:p w:rsidR="00151A08" w:rsidRDefault="00151A08">
      <w:pPr>
        <w:pStyle w:val="BodyText3"/>
        <w:jc w:val="both"/>
        <w:rPr>
          <w:sz w:val="24"/>
        </w:rPr>
      </w:pPr>
      <w:r>
        <w:rPr>
          <w:sz w:val="24"/>
        </w:rPr>
        <w:t>Agosto (del 10 al 31)</w:t>
      </w:r>
      <w:r>
        <w:rPr>
          <w:sz w:val="24"/>
        </w:rPr>
        <w:tab/>
      </w:r>
      <w:r>
        <w:rPr>
          <w:sz w:val="24"/>
        </w:rPr>
        <w:tab/>
        <w:t>7.9</w:t>
      </w:r>
      <w:r>
        <w:rPr>
          <w:sz w:val="24"/>
        </w:rPr>
        <w:tab/>
      </w:r>
      <w:r>
        <w:rPr>
          <w:sz w:val="24"/>
        </w:rPr>
        <w:tab/>
      </w:r>
      <w:r>
        <w:rPr>
          <w:sz w:val="24"/>
        </w:rPr>
        <w:tab/>
      </w:r>
      <w:r>
        <w:rPr>
          <w:sz w:val="24"/>
        </w:rPr>
        <w:tab/>
        <w:t>14.2</w:t>
      </w:r>
    </w:p>
    <w:p w:rsidR="00151A08" w:rsidRDefault="00151A08">
      <w:pPr>
        <w:pStyle w:val="BodyText3"/>
        <w:jc w:val="both"/>
        <w:rPr>
          <w:sz w:val="24"/>
        </w:rPr>
      </w:pPr>
      <w:r>
        <w:rPr>
          <w:sz w:val="24"/>
        </w:rPr>
        <w:t>Setiembre</w:t>
      </w:r>
      <w:r>
        <w:rPr>
          <w:sz w:val="24"/>
        </w:rPr>
        <w:tab/>
      </w:r>
      <w:r>
        <w:rPr>
          <w:sz w:val="24"/>
        </w:rPr>
        <w:tab/>
      </w:r>
      <w:r>
        <w:rPr>
          <w:sz w:val="24"/>
        </w:rPr>
        <w:tab/>
        <w:t>13.9</w:t>
      </w:r>
      <w:r>
        <w:rPr>
          <w:sz w:val="24"/>
        </w:rPr>
        <w:tab/>
      </w:r>
      <w:r>
        <w:rPr>
          <w:sz w:val="24"/>
        </w:rPr>
        <w:tab/>
      </w:r>
      <w:r>
        <w:rPr>
          <w:sz w:val="24"/>
        </w:rPr>
        <w:tab/>
      </w:r>
      <w:r>
        <w:rPr>
          <w:sz w:val="24"/>
        </w:rPr>
        <w:tab/>
        <w:t>23.1</w:t>
      </w:r>
    </w:p>
    <w:p w:rsidR="00151A08" w:rsidRDefault="00151A08">
      <w:pPr>
        <w:pStyle w:val="BodyText3"/>
        <w:jc w:val="both"/>
        <w:rPr>
          <w:sz w:val="24"/>
        </w:rPr>
      </w:pPr>
      <w:r>
        <w:rPr>
          <w:sz w:val="24"/>
        </w:rPr>
        <w:t>Octubre</w:t>
      </w:r>
      <w:r>
        <w:rPr>
          <w:sz w:val="24"/>
        </w:rPr>
        <w:tab/>
      </w:r>
      <w:r>
        <w:rPr>
          <w:sz w:val="24"/>
        </w:rPr>
        <w:tab/>
      </w:r>
      <w:r>
        <w:rPr>
          <w:sz w:val="24"/>
        </w:rPr>
        <w:tab/>
        <w:t>15.0</w:t>
      </w:r>
      <w:r>
        <w:rPr>
          <w:sz w:val="24"/>
        </w:rPr>
        <w:tab/>
      </w:r>
      <w:r>
        <w:rPr>
          <w:sz w:val="24"/>
        </w:rPr>
        <w:tab/>
      </w:r>
      <w:r>
        <w:rPr>
          <w:sz w:val="24"/>
        </w:rPr>
        <w:tab/>
      </w:r>
      <w:r>
        <w:rPr>
          <w:sz w:val="24"/>
        </w:rPr>
        <w:tab/>
        <w:t>30.9</w:t>
      </w:r>
    </w:p>
    <w:p w:rsidR="00151A08" w:rsidRDefault="00151A08">
      <w:pPr>
        <w:pStyle w:val="BodyText3"/>
        <w:jc w:val="both"/>
        <w:rPr>
          <w:sz w:val="24"/>
        </w:rPr>
      </w:pPr>
      <w:r>
        <w:rPr>
          <w:sz w:val="24"/>
        </w:rPr>
        <w:t>Noviembre</w:t>
      </w:r>
      <w:r>
        <w:rPr>
          <w:sz w:val="24"/>
        </w:rPr>
        <w:tab/>
      </w:r>
      <w:r>
        <w:rPr>
          <w:sz w:val="24"/>
        </w:rPr>
        <w:tab/>
      </w:r>
      <w:r>
        <w:rPr>
          <w:sz w:val="24"/>
        </w:rPr>
        <w:tab/>
        <w:t>14.5</w:t>
      </w:r>
      <w:r>
        <w:rPr>
          <w:sz w:val="24"/>
        </w:rPr>
        <w:tab/>
      </w:r>
      <w:r>
        <w:rPr>
          <w:sz w:val="24"/>
        </w:rPr>
        <w:tab/>
      </w:r>
      <w:r>
        <w:rPr>
          <w:sz w:val="24"/>
        </w:rPr>
        <w:tab/>
      </w:r>
      <w:r>
        <w:rPr>
          <w:sz w:val="24"/>
        </w:rPr>
        <w:tab/>
        <w:t>33.6</w:t>
      </w:r>
    </w:p>
    <w:p w:rsidR="00151A08" w:rsidRDefault="00151A08">
      <w:pPr>
        <w:pStyle w:val="BodyText3"/>
        <w:jc w:val="both"/>
        <w:rPr>
          <w:sz w:val="24"/>
        </w:rPr>
      </w:pPr>
      <w:r>
        <w:rPr>
          <w:sz w:val="24"/>
        </w:rPr>
        <w:t>Diciembre</w:t>
      </w:r>
      <w:r>
        <w:rPr>
          <w:sz w:val="24"/>
        </w:rPr>
        <w:tab/>
      </w:r>
      <w:r>
        <w:rPr>
          <w:sz w:val="24"/>
        </w:rPr>
        <w:tab/>
      </w:r>
      <w:r>
        <w:rPr>
          <w:sz w:val="24"/>
        </w:rPr>
        <w:tab/>
        <w:t>15.0</w:t>
      </w:r>
      <w:r>
        <w:rPr>
          <w:sz w:val="24"/>
        </w:rPr>
        <w:tab/>
      </w:r>
      <w:r>
        <w:rPr>
          <w:sz w:val="24"/>
        </w:rPr>
        <w:tab/>
      </w:r>
      <w:r>
        <w:rPr>
          <w:sz w:val="24"/>
        </w:rPr>
        <w:tab/>
      </w:r>
      <w:r>
        <w:rPr>
          <w:sz w:val="24"/>
        </w:rPr>
        <w:tab/>
        <w:t>18.2</w:t>
      </w:r>
    </w:p>
    <w:p w:rsidR="00151A08" w:rsidRDefault="00151A08">
      <w:pPr>
        <w:pStyle w:val="BodyText3"/>
        <w:jc w:val="both"/>
        <w:rPr>
          <w:sz w:val="24"/>
        </w:rPr>
      </w:pPr>
      <w:r>
        <w:rPr>
          <w:sz w:val="24"/>
        </w:rPr>
        <w:t>1984</w:t>
      </w:r>
    </w:p>
    <w:p w:rsidR="00151A08" w:rsidRDefault="00151A08">
      <w:pPr>
        <w:pStyle w:val="BodyText3"/>
        <w:jc w:val="both"/>
        <w:rPr>
          <w:sz w:val="24"/>
        </w:rPr>
      </w:pPr>
      <w:r>
        <w:rPr>
          <w:sz w:val="24"/>
        </w:rPr>
        <w:t>Enero</w:t>
      </w:r>
      <w:r>
        <w:rPr>
          <w:sz w:val="24"/>
        </w:rPr>
        <w:tab/>
      </w:r>
      <w:r>
        <w:rPr>
          <w:sz w:val="24"/>
        </w:rPr>
        <w:tab/>
      </w:r>
      <w:r>
        <w:rPr>
          <w:sz w:val="24"/>
        </w:rPr>
        <w:tab/>
      </w:r>
      <w:r>
        <w:rPr>
          <w:sz w:val="24"/>
        </w:rPr>
        <w:tab/>
        <w:t>12.2</w:t>
      </w:r>
      <w:r>
        <w:rPr>
          <w:sz w:val="24"/>
        </w:rPr>
        <w:tab/>
      </w:r>
      <w:r>
        <w:rPr>
          <w:sz w:val="24"/>
        </w:rPr>
        <w:tab/>
      </w:r>
      <w:r>
        <w:rPr>
          <w:sz w:val="24"/>
        </w:rPr>
        <w:tab/>
      </w:r>
      <w:r>
        <w:rPr>
          <w:sz w:val="24"/>
        </w:rPr>
        <w:tab/>
        <w:t xml:space="preserve"> 6.1</w:t>
      </w:r>
    </w:p>
    <w:p w:rsidR="00151A08" w:rsidRDefault="00151A08">
      <w:pPr>
        <w:pStyle w:val="BodyText3"/>
        <w:jc w:val="both"/>
        <w:rPr>
          <w:sz w:val="24"/>
        </w:rPr>
      </w:pPr>
      <w:r>
        <w:rPr>
          <w:sz w:val="24"/>
        </w:rPr>
        <w:t>Febrero</w:t>
      </w:r>
      <w:r>
        <w:rPr>
          <w:sz w:val="24"/>
        </w:rPr>
        <w:tab/>
      </w:r>
      <w:r>
        <w:rPr>
          <w:sz w:val="24"/>
        </w:rPr>
        <w:tab/>
      </w:r>
      <w:r>
        <w:rPr>
          <w:sz w:val="24"/>
        </w:rPr>
        <w:tab/>
        <w:t xml:space="preserve">  9.8</w:t>
      </w:r>
      <w:r>
        <w:rPr>
          <w:sz w:val="24"/>
        </w:rPr>
        <w:tab/>
      </w:r>
      <w:r>
        <w:rPr>
          <w:sz w:val="24"/>
        </w:rPr>
        <w:tab/>
      </w:r>
      <w:r>
        <w:rPr>
          <w:sz w:val="24"/>
        </w:rPr>
        <w:tab/>
      </w:r>
      <w:r>
        <w:rPr>
          <w:sz w:val="24"/>
        </w:rPr>
        <w:tab/>
        <w:t xml:space="preserve"> 8.9</w:t>
      </w:r>
    </w:p>
    <w:p w:rsidR="00151A08" w:rsidRDefault="00151A08">
      <w:pPr>
        <w:pStyle w:val="BodyText3"/>
        <w:jc w:val="both"/>
        <w:rPr>
          <w:sz w:val="24"/>
        </w:rPr>
      </w:pPr>
      <w:r>
        <w:rPr>
          <w:sz w:val="24"/>
        </w:rPr>
        <w:t>Marzo</w:t>
      </w:r>
      <w:r>
        <w:rPr>
          <w:sz w:val="24"/>
        </w:rPr>
        <w:tab/>
      </w:r>
      <w:r>
        <w:rPr>
          <w:sz w:val="24"/>
        </w:rPr>
        <w:tab/>
      </w:r>
      <w:r>
        <w:rPr>
          <w:sz w:val="24"/>
        </w:rPr>
        <w:tab/>
      </w:r>
      <w:r>
        <w:rPr>
          <w:sz w:val="24"/>
        </w:rPr>
        <w:tab/>
        <w:t>10.4</w:t>
      </w:r>
      <w:r>
        <w:rPr>
          <w:sz w:val="24"/>
        </w:rPr>
        <w:tab/>
      </w:r>
      <w:r>
        <w:rPr>
          <w:sz w:val="24"/>
        </w:rPr>
        <w:tab/>
      </w:r>
      <w:r>
        <w:rPr>
          <w:sz w:val="24"/>
        </w:rPr>
        <w:tab/>
      </w:r>
      <w:r>
        <w:rPr>
          <w:sz w:val="24"/>
        </w:rPr>
        <w:tab/>
        <w:t>16.6</w:t>
      </w:r>
    </w:p>
    <w:p w:rsidR="00151A08" w:rsidRDefault="00151A08">
      <w:pPr>
        <w:pStyle w:val="BodyText3"/>
        <w:jc w:val="both"/>
        <w:rPr>
          <w:sz w:val="24"/>
        </w:rPr>
      </w:pPr>
      <w:r>
        <w:rPr>
          <w:sz w:val="24"/>
        </w:rPr>
        <w:t>Abril</w:t>
      </w:r>
      <w:r>
        <w:rPr>
          <w:sz w:val="24"/>
        </w:rPr>
        <w:tab/>
      </w:r>
      <w:r>
        <w:rPr>
          <w:sz w:val="24"/>
        </w:rPr>
        <w:tab/>
      </w:r>
      <w:r>
        <w:rPr>
          <w:sz w:val="24"/>
        </w:rPr>
        <w:tab/>
      </w:r>
      <w:r>
        <w:rPr>
          <w:sz w:val="24"/>
        </w:rPr>
        <w:tab/>
        <w:t>12.7</w:t>
      </w:r>
      <w:r>
        <w:rPr>
          <w:sz w:val="24"/>
        </w:rPr>
        <w:tab/>
      </w:r>
      <w:r>
        <w:rPr>
          <w:sz w:val="24"/>
        </w:rPr>
        <w:tab/>
      </w:r>
      <w:r>
        <w:rPr>
          <w:sz w:val="24"/>
        </w:rPr>
        <w:tab/>
      </w:r>
      <w:r>
        <w:rPr>
          <w:sz w:val="24"/>
        </w:rPr>
        <w:tab/>
        <w:t>16.6</w:t>
      </w:r>
    </w:p>
    <w:p w:rsidR="00151A08" w:rsidRDefault="00151A08">
      <w:pPr>
        <w:pStyle w:val="BodyText3"/>
        <w:jc w:val="both"/>
        <w:rPr>
          <w:sz w:val="24"/>
        </w:rPr>
      </w:pPr>
      <w:r>
        <w:rPr>
          <w:sz w:val="24"/>
        </w:rPr>
        <w:t>Mayo</w:t>
      </w:r>
      <w:r>
        <w:rPr>
          <w:sz w:val="24"/>
        </w:rPr>
        <w:tab/>
      </w:r>
      <w:r>
        <w:rPr>
          <w:sz w:val="24"/>
        </w:rPr>
        <w:tab/>
      </w:r>
      <w:r>
        <w:rPr>
          <w:sz w:val="24"/>
        </w:rPr>
        <w:tab/>
      </w:r>
      <w:r>
        <w:rPr>
          <w:sz w:val="24"/>
        </w:rPr>
        <w:tab/>
        <w:t>13.5</w:t>
      </w:r>
      <w:r>
        <w:rPr>
          <w:sz w:val="24"/>
        </w:rPr>
        <w:tab/>
      </w:r>
      <w:r>
        <w:rPr>
          <w:sz w:val="24"/>
        </w:rPr>
        <w:tab/>
      </w:r>
      <w:r>
        <w:rPr>
          <w:sz w:val="24"/>
        </w:rPr>
        <w:tab/>
      </w:r>
      <w:r>
        <w:rPr>
          <w:sz w:val="24"/>
        </w:rPr>
        <w:tab/>
        <w:t>20.9</w:t>
      </w:r>
    </w:p>
    <w:p w:rsidR="00151A08" w:rsidRDefault="00151A08">
      <w:pPr>
        <w:pStyle w:val="BodyText3"/>
        <w:jc w:val="both"/>
        <w:rPr>
          <w:sz w:val="24"/>
          <w:u w:val="single"/>
        </w:rPr>
      </w:pPr>
      <w:r>
        <w:rPr>
          <w:sz w:val="24"/>
        </w:rPr>
        <w:t>Junio</w:t>
      </w:r>
      <w:r>
        <w:rPr>
          <w:sz w:val="24"/>
        </w:rPr>
        <w:tab/>
      </w:r>
      <w:r>
        <w:rPr>
          <w:sz w:val="24"/>
        </w:rPr>
        <w:tab/>
      </w:r>
      <w:r>
        <w:rPr>
          <w:sz w:val="24"/>
        </w:rPr>
        <w:tab/>
      </w:r>
      <w:r>
        <w:rPr>
          <w:sz w:val="24"/>
        </w:rPr>
        <w:tab/>
      </w:r>
      <w:r>
        <w:rPr>
          <w:sz w:val="24"/>
          <w:u w:val="single"/>
        </w:rPr>
        <w:t>10.8</w:t>
      </w:r>
      <w:r>
        <w:rPr>
          <w:sz w:val="24"/>
        </w:rPr>
        <w:tab/>
      </w:r>
      <w:r>
        <w:rPr>
          <w:sz w:val="24"/>
        </w:rPr>
        <w:tab/>
      </w:r>
      <w:r>
        <w:rPr>
          <w:sz w:val="24"/>
        </w:rPr>
        <w:tab/>
      </w:r>
      <w:r>
        <w:rPr>
          <w:sz w:val="24"/>
        </w:rPr>
        <w:tab/>
      </w:r>
      <w:r>
        <w:rPr>
          <w:sz w:val="24"/>
          <w:u w:val="single"/>
        </w:rPr>
        <w:t>27.6</w:t>
      </w:r>
    </w:p>
    <w:p w:rsidR="00151A08" w:rsidRDefault="00151A08">
      <w:pPr>
        <w:pStyle w:val="BodyText3"/>
        <w:jc w:val="both"/>
        <w:rPr>
          <w:sz w:val="24"/>
        </w:rPr>
      </w:pPr>
    </w:p>
    <w:p w:rsidR="00151A08" w:rsidRDefault="00151A08">
      <w:pPr>
        <w:pStyle w:val="BodyText3"/>
        <w:jc w:val="both"/>
        <w:rPr>
          <w:sz w:val="24"/>
        </w:rPr>
      </w:pPr>
      <w:r>
        <w:rPr>
          <w:sz w:val="24"/>
        </w:rPr>
        <w:t xml:space="preserve">Acumulado </w:t>
      </w:r>
      <w:r>
        <w:rPr>
          <w:sz w:val="24"/>
        </w:rPr>
        <w:tab/>
      </w:r>
      <w:r>
        <w:rPr>
          <w:sz w:val="24"/>
        </w:rPr>
        <w:tab/>
      </w:r>
      <w:r>
        <w:rPr>
          <w:sz w:val="24"/>
        </w:rPr>
        <w:tab/>
        <w:t>258.2</w:t>
      </w:r>
      <w:r>
        <w:rPr>
          <w:sz w:val="24"/>
        </w:rPr>
        <w:tab/>
      </w:r>
      <w:r>
        <w:rPr>
          <w:sz w:val="24"/>
        </w:rPr>
        <w:tab/>
      </w:r>
      <w:r>
        <w:rPr>
          <w:sz w:val="24"/>
        </w:rPr>
        <w:tab/>
      </w:r>
      <w:r>
        <w:rPr>
          <w:sz w:val="24"/>
        </w:rPr>
        <w:tab/>
        <w:t>398.0</w:t>
      </w:r>
    </w:p>
    <w:p w:rsidR="00151A08" w:rsidRDefault="00151A08">
      <w:pPr>
        <w:pStyle w:val="BodyText3"/>
        <w:jc w:val="both"/>
        <w:rPr>
          <w:sz w:val="24"/>
        </w:rPr>
      </w:pPr>
      <w:r>
        <w:rPr>
          <w:sz w:val="24"/>
        </w:rPr>
        <w:t>del 10/8/83 al 25/6/84</w:t>
      </w:r>
    </w:p>
    <w:p w:rsidR="00151A08" w:rsidRDefault="00151A08">
      <w:pPr>
        <w:pStyle w:val="BodyText3"/>
        <w:jc w:val="both"/>
        <w:rPr>
          <w:sz w:val="24"/>
        </w:rPr>
      </w:pPr>
    </w:p>
    <w:p w:rsidR="00151A08" w:rsidRDefault="00151A08">
      <w:pPr>
        <w:pStyle w:val="BodyText3"/>
        <w:jc w:val="both"/>
        <w:rPr>
          <w:sz w:val="24"/>
        </w:rPr>
      </w:pPr>
      <w:r>
        <w:rPr>
          <w:sz w:val="24"/>
        </w:rPr>
        <w:t>Como puede apreciarse en el cuadro precedente, el Índice de Ajuste Financiero acumuló un crecimiento del 258.2 % en el periodo comprendido entre la fecha de la mora (10/8/83) a la fecha del presente (25/8/84). En tanto el Índice de Precios al por Mayor Agropecuario Nacional Producción  Vegetal, aumentó 398 % en el mismo lapso.</w:t>
      </w:r>
    </w:p>
    <w:p w:rsidR="00151A08" w:rsidRDefault="00151A08">
      <w:pPr>
        <w:pStyle w:val="BodyText3"/>
        <w:rPr>
          <w:sz w:val="24"/>
        </w:rPr>
      </w:pPr>
    </w:p>
    <w:p w:rsidR="00151A08" w:rsidRDefault="00151A08">
      <w:pPr>
        <w:pStyle w:val="BodyText3"/>
        <w:rPr>
          <w:sz w:val="24"/>
        </w:rPr>
      </w:pPr>
    </w:p>
    <w:p w:rsidR="00151A08" w:rsidRDefault="00151A08">
      <w:pPr>
        <w:numPr>
          <w:ilvl w:val="0"/>
          <w:numId w:val="14"/>
        </w:numPr>
        <w:tabs>
          <w:tab w:val="clear" w:pos="1429"/>
          <w:tab w:val="left" w:pos="709"/>
          <w:tab w:val="num" w:pos="1418"/>
        </w:tabs>
        <w:ind w:right="51"/>
        <w:jc w:val="both"/>
        <w:rPr>
          <w:b/>
          <w:bCs/>
          <w:sz w:val="24"/>
        </w:rPr>
      </w:pPr>
      <w:r>
        <w:rPr>
          <w:sz w:val="24"/>
        </w:rPr>
        <w:t xml:space="preserve"> </w:t>
      </w:r>
      <w:r>
        <w:rPr>
          <w:b/>
          <w:bCs/>
          <w:sz w:val="24"/>
        </w:rPr>
        <w:t>“Indique el método de calculo del monto a entregar al vendedor en concepto de pago del saldo de precio por la compraventa de 1.000 quintales de trigo, calculando dicho monto a la fecha de la pericia y teniendo en cuenta que se adeuda el 50 % del precio .”</w:t>
      </w:r>
    </w:p>
    <w:p w:rsidR="00151A08" w:rsidRDefault="00151A08">
      <w:pPr>
        <w:pStyle w:val="BodyText3"/>
        <w:rPr>
          <w:sz w:val="24"/>
        </w:rPr>
      </w:pPr>
    </w:p>
    <w:p w:rsidR="00151A08" w:rsidRDefault="00151A08">
      <w:pPr>
        <w:tabs>
          <w:tab w:val="left" w:pos="709"/>
        </w:tabs>
        <w:ind w:right="51"/>
        <w:jc w:val="both"/>
        <w:rPr>
          <w:b/>
          <w:bCs/>
          <w:sz w:val="24"/>
        </w:rPr>
      </w:pPr>
      <w:r>
        <w:rPr>
          <w:b/>
          <w:bCs/>
          <w:sz w:val="24"/>
        </w:rPr>
        <w:t xml:space="preserve">Respuesta: </w:t>
      </w:r>
    </w:p>
    <w:p w:rsidR="00151A08" w:rsidRDefault="00151A08">
      <w:pPr>
        <w:pStyle w:val="BodyText3"/>
        <w:rPr>
          <w:sz w:val="24"/>
        </w:rPr>
      </w:pPr>
    </w:p>
    <w:p w:rsidR="00151A08" w:rsidRDefault="00151A08">
      <w:pPr>
        <w:pStyle w:val="BodyText3"/>
        <w:rPr>
          <w:sz w:val="24"/>
        </w:rPr>
      </w:pPr>
      <w:r>
        <w:rPr>
          <w:sz w:val="24"/>
        </w:rPr>
        <w:t>Ajuste del saldo de precio :</w:t>
      </w:r>
    </w:p>
    <w:p w:rsidR="00151A08" w:rsidRDefault="00151A08">
      <w:pPr>
        <w:pStyle w:val="BodyText3"/>
        <w:rPr>
          <w:sz w:val="24"/>
        </w:rPr>
      </w:pPr>
    </w:p>
    <w:p w:rsidR="00151A08" w:rsidRDefault="00151A08">
      <w:pPr>
        <w:pStyle w:val="BodyText3"/>
        <w:rPr>
          <w:sz w:val="24"/>
        </w:rPr>
      </w:pPr>
      <w:r>
        <w:rPr>
          <w:sz w:val="24"/>
        </w:rPr>
        <w:t>Precio Total 1.000 q.  de trigo  a  $ 200 el quintal    = $ 200.000.-</w:t>
      </w:r>
    </w:p>
    <w:p w:rsidR="00151A08" w:rsidRDefault="00151A08">
      <w:pPr>
        <w:pStyle w:val="BodyText3"/>
        <w:rPr>
          <w:sz w:val="24"/>
        </w:rPr>
      </w:pPr>
      <w:r>
        <w:rPr>
          <w:sz w:val="24"/>
        </w:rPr>
        <w:t>Saldo Adeudado al 10/08/03 = 50 % de $ 200.000.- = $ 100.000.-</w:t>
      </w:r>
    </w:p>
    <w:p w:rsidR="00151A08" w:rsidRDefault="00151A08">
      <w:pPr>
        <w:pStyle w:val="BodyText3"/>
        <w:rPr>
          <w:sz w:val="24"/>
        </w:rPr>
      </w:pPr>
    </w:p>
    <w:p w:rsidR="00151A08" w:rsidRDefault="00151A08">
      <w:pPr>
        <w:pStyle w:val="BodyText3"/>
        <w:numPr>
          <w:ilvl w:val="0"/>
          <w:numId w:val="15"/>
        </w:numPr>
        <w:jc w:val="both"/>
        <w:rPr>
          <w:sz w:val="24"/>
        </w:rPr>
      </w:pPr>
      <w:r>
        <w:rPr>
          <w:sz w:val="24"/>
        </w:rPr>
        <w:t>Empleando el factor de corrección calculado sobre las variaciones del Índice de Ajuste Financiero (IAF)</w:t>
      </w:r>
    </w:p>
    <w:p w:rsidR="00151A08" w:rsidRDefault="00151A08">
      <w:pPr>
        <w:pStyle w:val="BodyText3"/>
        <w:rPr>
          <w:sz w:val="24"/>
        </w:rPr>
      </w:pPr>
    </w:p>
    <w:p w:rsidR="00151A08" w:rsidRDefault="00151A08">
      <w:pPr>
        <w:pStyle w:val="BodyText3"/>
        <w:ind w:left="720"/>
        <w:rPr>
          <w:sz w:val="24"/>
        </w:rPr>
      </w:pPr>
      <w:r>
        <w:rPr>
          <w:sz w:val="24"/>
        </w:rPr>
        <w:t xml:space="preserve">Factor de Corrección = </w:t>
      </w:r>
      <w:r>
        <w:rPr>
          <w:sz w:val="24"/>
          <w:u w:val="single"/>
        </w:rPr>
        <w:t>IAF (25/06/84)</w:t>
      </w:r>
      <w:r>
        <w:rPr>
          <w:sz w:val="24"/>
        </w:rPr>
        <w:t xml:space="preserve"> =  </w:t>
      </w:r>
      <w:r>
        <w:rPr>
          <w:sz w:val="24"/>
          <w:u w:val="single"/>
        </w:rPr>
        <w:t xml:space="preserve">7614,2174 </w:t>
      </w:r>
      <w:r>
        <w:rPr>
          <w:sz w:val="24"/>
        </w:rPr>
        <w:t>=   3,581649</w:t>
      </w:r>
    </w:p>
    <w:p w:rsidR="00151A08" w:rsidRDefault="00151A08">
      <w:pPr>
        <w:pStyle w:val="BodyText3"/>
        <w:rPr>
          <w:sz w:val="24"/>
        </w:rPr>
      </w:pPr>
      <w:r>
        <w:rPr>
          <w:sz w:val="24"/>
        </w:rPr>
        <w:tab/>
      </w:r>
      <w:r>
        <w:rPr>
          <w:sz w:val="24"/>
        </w:rPr>
        <w:tab/>
      </w:r>
      <w:r>
        <w:rPr>
          <w:sz w:val="24"/>
        </w:rPr>
        <w:tab/>
      </w:r>
      <w:r>
        <w:rPr>
          <w:sz w:val="24"/>
        </w:rPr>
        <w:tab/>
        <w:t xml:space="preserve">   IAF (10/08/83)     2125,8974</w:t>
      </w:r>
      <w:r>
        <w:rPr>
          <w:sz w:val="24"/>
        </w:rPr>
        <w:tab/>
      </w:r>
    </w:p>
    <w:p w:rsidR="00151A08" w:rsidRDefault="00151A08">
      <w:pPr>
        <w:pStyle w:val="BodyText3"/>
        <w:rPr>
          <w:sz w:val="24"/>
        </w:rPr>
      </w:pPr>
    </w:p>
    <w:p w:rsidR="00151A08" w:rsidRDefault="00151A08">
      <w:pPr>
        <w:pStyle w:val="BodyText3"/>
        <w:rPr>
          <w:sz w:val="24"/>
        </w:rPr>
      </w:pPr>
      <w:r>
        <w:rPr>
          <w:sz w:val="24"/>
        </w:rPr>
        <w:tab/>
        <w:t>Fuente: Comunicado Nº 3396 del 10/8/83 B.C.R.A. y Comunicado Nº 4464 del 22/6/84 B.C.R.A.</w:t>
      </w:r>
    </w:p>
    <w:p w:rsidR="00151A08" w:rsidRDefault="00151A08">
      <w:pPr>
        <w:pStyle w:val="BodyText3"/>
        <w:rPr>
          <w:sz w:val="24"/>
        </w:rPr>
      </w:pPr>
    </w:p>
    <w:p w:rsidR="00151A08" w:rsidRDefault="00151A08">
      <w:pPr>
        <w:pStyle w:val="BodyText3"/>
        <w:rPr>
          <w:sz w:val="24"/>
        </w:rPr>
      </w:pPr>
      <w:r>
        <w:rPr>
          <w:sz w:val="24"/>
        </w:rPr>
        <w:tab/>
        <w:t>Saldo Adeudado al 10/8/83 x Factor de Corrección = Saldo Actualizado</w:t>
      </w:r>
    </w:p>
    <w:p w:rsidR="00151A08" w:rsidRDefault="00151A08">
      <w:pPr>
        <w:pStyle w:val="BodyText3"/>
        <w:rPr>
          <w:sz w:val="24"/>
        </w:rPr>
      </w:pPr>
      <w:r>
        <w:rPr>
          <w:sz w:val="24"/>
        </w:rPr>
        <w:tab/>
      </w:r>
    </w:p>
    <w:p w:rsidR="00151A08" w:rsidRDefault="00151A08">
      <w:pPr>
        <w:pStyle w:val="BodyText3"/>
        <w:rPr>
          <w:sz w:val="24"/>
        </w:rPr>
      </w:pPr>
      <w:r>
        <w:rPr>
          <w:sz w:val="24"/>
        </w:rPr>
        <w:tab/>
        <w:t>$ 100.000 x 3,581649 = $ 358.165.-</w:t>
      </w:r>
    </w:p>
    <w:p w:rsidR="00151A08" w:rsidRDefault="00151A08">
      <w:pPr>
        <w:pStyle w:val="BodyText3"/>
        <w:rPr>
          <w:sz w:val="24"/>
        </w:rPr>
      </w:pPr>
    </w:p>
    <w:p w:rsidR="00151A08" w:rsidRDefault="00151A08">
      <w:pPr>
        <w:pStyle w:val="BodyText3"/>
        <w:numPr>
          <w:ilvl w:val="0"/>
          <w:numId w:val="15"/>
        </w:numPr>
        <w:jc w:val="both"/>
        <w:rPr>
          <w:sz w:val="24"/>
        </w:rPr>
      </w:pPr>
      <w:r>
        <w:rPr>
          <w:sz w:val="24"/>
        </w:rPr>
        <w:t>Empleando el factor de corrección calculado sobre las variaciones del Índice de Precios al por Mayor Agropecuario Producción Vegetal (IPPMA-PV)</w:t>
      </w:r>
    </w:p>
    <w:p w:rsidR="00151A08" w:rsidRDefault="00151A08">
      <w:pPr>
        <w:pStyle w:val="BodyText3"/>
        <w:rPr>
          <w:sz w:val="24"/>
        </w:rPr>
      </w:pPr>
    </w:p>
    <w:p w:rsidR="00151A08" w:rsidRDefault="00151A08">
      <w:pPr>
        <w:pStyle w:val="BodyText3"/>
        <w:ind w:left="720"/>
        <w:rPr>
          <w:sz w:val="24"/>
        </w:rPr>
      </w:pPr>
      <w:r>
        <w:rPr>
          <w:sz w:val="24"/>
        </w:rPr>
        <w:t xml:space="preserve">Factor de Corrección = </w:t>
      </w:r>
      <w:r>
        <w:rPr>
          <w:sz w:val="24"/>
          <w:u w:val="single"/>
        </w:rPr>
        <w:t>IPPMA-PV (25/06/84)</w:t>
      </w:r>
      <w:r>
        <w:rPr>
          <w:sz w:val="24"/>
        </w:rPr>
        <w:t xml:space="preserve">  =  </w:t>
      </w:r>
      <w:r>
        <w:rPr>
          <w:sz w:val="24"/>
          <w:u w:val="single"/>
        </w:rPr>
        <w:t xml:space="preserve">3041,4069 </w:t>
      </w:r>
      <w:r>
        <w:rPr>
          <w:sz w:val="24"/>
        </w:rPr>
        <w:t>=   4,979783</w:t>
      </w:r>
    </w:p>
    <w:p w:rsidR="00151A08" w:rsidRDefault="00151A08">
      <w:pPr>
        <w:pStyle w:val="BodyText3"/>
        <w:rPr>
          <w:sz w:val="24"/>
        </w:rPr>
      </w:pPr>
      <w:r>
        <w:rPr>
          <w:sz w:val="24"/>
        </w:rPr>
        <w:tab/>
      </w:r>
      <w:r>
        <w:rPr>
          <w:sz w:val="24"/>
        </w:rPr>
        <w:tab/>
      </w:r>
      <w:r>
        <w:rPr>
          <w:sz w:val="24"/>
        </w:rPr>
        <w:tab/>
      </w:r>
      <w:r>
        <w:rPr>
          <w:sz w:val="24"/>
        </w:rPr>
        <w:tab/>
        <w:t xml:space="preserve">  IPPMA-PV (10/08/83)</w:t>
      </w:r>
      <w:r>
        <w:rPr>
          <w:sz w:val="24"/>
        </w:rPr>
        <w:tab/>
        <w:t>508,6149</w:t>
      </w:r>
      <w:r>
        <w:rPr>
          <w:sz w:val="24"/>
        </w:rPr>
        <w:tab/>
      </w:r>
    </w:p>
    <w:p w:rsidR="00151A08" w:rsidRDefault="00151A08">
      <w:pPr>
        <w:pStyle w:val="BodyText3"/>
        <w:rPr>
          <w:sz w:val="24"/>
        </w:rPr>
      </w:pPr>
    </w:p>
    <w:p w:rsidR="00151A08" w:rsidRDefault="00151A08">
      <w:pPr>
        <w:pStyle w:val="BodyText3"/>
        <w:rPr>
          <w:sz w:val="24"/>
        </w:rPr>
      </w:pPr>
      <w:r>
        <w:rPr>
          <w:sz w:val="24"/>
        </w:rPr>
        <w:tab/>
        <w:t>Saldo Adeudado al 10/8/83 x Factor de Corrección = Saldo Actualizado</w:t>
      </w:r>
    </w:p>
    <w:p w:rsidR="00151A08" w:rsidRDefault="00151A08">
      <w:pPr>
        <w:pStyle w:val="BodyText3"/>
        <w:rPr>
          <w:sz w:val="24"/>
        </w:rPr>
      </w:pPr>
      <w:r>
        <w:rPr>
          <w:sz w:val="24"/>
        </w:rPr>
        <w:tab/>
      </w:r>
    </w:p>
    <w:p w:rsidR="00151A08" w:rsidRDefault="00151A08">
      <w:pPr>
        <w:pStyle w:val="BodyText3"/>
        <w:rPr>
          <w:sz w:val="24"/>
        </w:rPr>
      </w:pPr>
      <w:r>
        <w:rPr>
          <w:sz w:val="24"/>
        </w:rPr>
        <w:tab/>
        <w:t>$ 100.000 x 4,979783 = $ 497.978.-</w:t>
      </w:r>
    </w:p>
    <w:p w:rsidR="00151A08" w:rsidRDefault="00151A08">
      <w:pPr>
        <w:pStyle w:val="BodyText3"/>
        <w:rPr>
          <w:sz w:val="24"/>
        </w:rPr>
      </w:pPr>
    </w:p>
    <w:p w:rsidR="00151A08" w:rsidRDefault="00151A08">
      <w:pPr>
        <w:pStyle w:val="BodyText3"/>
        <w:rPr>
          <w:sz w:val="24"/>
        </w:rPr>
      </w:pPr>
      <w:r>
        <w:rPr>
          <w:sz w:val="24"/>
        </w:rPr>
        <w:t>Fuente: Comunicación “B”del 15/7/83 y “B” 14/6/84 del B.C.R.A.</w:t>
      </w:r>
    </w:p>
    <w:p w:rsidR="00151A08" w:rsidRDefault="00151A08">
      <w:pPr>
        <w:pStyle w:val="BodyText3"/>
        <w:rPr>
          <w:sz w:val="24"/>
        </w:rPr>
      </w:pPr>
    </w:p>
    <w:p w:rsidR="00151A08" w:rsidRDefault="00151A08">
      <w:pPr>
        <w:pStyle w:val="BodyText3"/>
        <w:jc w:val="both"/>
        <w:rPr>
          <w:sz w:val="24"/>
        </w:rPr>
      </w:pPr>
      <w:r>
        <w:rPr>
          <w:sz w:val="24"/>
        </w:rPr>
        <w:t>El monto adeudado por saldo de precio resulta de $ 358.165.- si se calcula sobre las variaciones experimentadas por el Índice de Ajuste Financiero, y de $ 497.978.-, si se toman en cuenta las variaciones del Índice de Precios al por Mayor Agropecuario Nacional – Producción Vegetal.</w:t>
      </w:r>
    </w:p>
    <w:p w:rsidR="00151A08" w:rsidRDefault="00151A08">
      <w:pPr>
        <w:pStyle w:val="BodyText3"/>
        <w:rPr>
          <w:b/>
          <w:bCs/>
          <w:sz w:val="24"/>
        </w:rPr>
      </w:pPr>
    </w:p>
    <w:p w:rsidR="00151A08" w:rsidRDefault="00151A08">
      <w:pPr>
        <w:pStyle w:val="BodyText3"/>
        <w:rPr>
          <w:b/>
          <w:bCs/>
          <w:sz w:val="24"/>
        </w:rPr>
      </w:pPr>
    </w:p>
    <w:p w:rsidR="00151A08" w:rsidRDefault="00151A08">
      <w:pPr>
        <w:pStyle w:val="BodyText3"/>
        <w:rPr>
          <w:b/>
          <w:bCs/>
          <w:sz w:val="24"/>
        </w:rPr>
      </w:pPr>
      <w:r>
        <w:rPr>
          <w:b/>
          <w:bCs/>
          <w:sz w:val="24"/>
        </w:rPr>
        <w:t>Conclusiones:</w:t>
      </w:r>
    </w:p>
    <w:p w:rsidR="00151A08" w:rsidRDefault="00151A08">
      <w:pPr>
        <w:pStyle w:val="BodyText3"/>
        <w:rPr>
          <w:b/>
          <w:bCs/>
          <w:sz w:val="24"/>
        </w:rPr>
      </w:pPr>
    </w:p>
    <w:p w:rsidR="00151A08" w:rsidRDefault="00151A08">
      <w:pPr>
        <w:pStyle w:val="BodyText3"/>
        <w:jc w:val="both"/>
        <w:rPr>
          <w:sz w:val="24"/>
        </w:rPr>
      </w:pPr>
      <w:r>
        <w:rPr>
          <w:sz w:val="24"/>
        </w:rPr>
        <w:t>Según lo expresado precedentemente, considero apropiado ajustar el saldo adeudado empleando el Índice Diario de Precios al por Mayor Agropecuarios-Producción Vegetal publicado por el B.C.R.A., por cuanto a mi criterio resulta el indicador oficial disponible may apropiado dada la índole del tema en cuestión.</w:t>
      </w:r>
    </w:p>
    <w:p w:rsidR="00151A08" w:rsidRDefault="00151A08">
      <w:pPr>
        <w:pStyle w:val="BodyText3"/>
        <w:rPr>
          <w:sz w:val="24"/>
        </w:rPr>
      </w:pPr>
    </w:p>
    <w:p w:rsidR="00151A08" w:rsidRDefault="00151A08">
      <w:pPr>
        <w:pStyle w:val="BodyText3"/>
        <w:jc w:val="both"/>
        <w:rPr>
          <w:sz w:val="24"/>
        </w:rPr>
      </w:pPr>
      <w:r>
        <w:rPr>
          <w:sz w:val="24"/>
        </w:rPr>
        <w:t>Lo hache expuesto es todo cuanto creo mi deber informar a V.S., solicitando se digne proveer :</w:t>
      </w:r>
    </w:p>
    <w:p w:rsidR="00151A08" w:rsidRDefault="00151A08">
      <w:pPr>
        <w:pStyle w:val="BodyText3"/>
        <w:numPr>
          <w:ilvl w:val="0"/>
          <w:numId w:val="16"/>
        </w:numPr>
        <w:jc w:val="both"/>
        <w:rPr>
          <w:sz w:val="24"/>
        </w:rPr>
      </w:pPr>
      <w:r>
        <w:rPr>
          <w:sz w:val="24"/>
        </w:rPr>
        <w:t>Se me tenga por expedido ordenando agregar la presente pericia en autos, aprobando la misma, sin perjuicio de la conformidad de las partes;</w:t>
      </w:r>
    </w:p>
    <w:p w:rsidR="00151A08" w:rsidRDefault="00151A08">
      <w:pPr>
        <w:pStyle w:val="BodyText3"/>
        <w:numPr>
          <w:ilvl w:val="0"/>
          <w:numId w:val="16"/>
        </w:numPr>
        <w:jc w:val="both"/>
        <w:rPr>
          <w:sz w:val="24"/>
        </w:rPr>
      </w:pPr>
      <w:r>
        <w:rPr>
          <w:sz w:val="24"/>
        </w:rPr>
        <w:t>Se dé por cumplido lo dispuesto por la Cámara Nacional Civil y Comercial Especial al acompañar, como se hace, dos copias del presente informe.</w:t>
      </w:r>
    </w:p>
    <w:p w:rsidR="00151A08" w:rsidRDefault="00151A08">
      <w:pPr>
        <w:pStyle w:val="BodyText3"/>
        <w:rPr>
          <w:sz w:val="24"/>
        </w:rPr>
      </w:pPr>
    </w:p>
    <w:p w:rsidR="00151A08" w:rsidRDefault="00151A08">
      <w:pPr>
        <w:pStyle w:val="BodyText3"/>
        <w:rPr>
          <w:sz w:val="24"/>
        </w:rPr>
      </w:pPr>
      <w:r>
        <w:rPr>
          <w:sz w:val="24"/>
        </w:rPr>
        <w:tab/>
        <w:t>Sírvase V.S. proveer de conformidad que</w:t>
      </w:r>
    </w:p>
    <w:p w:rsidR="00151A08" w:rsidRDefault="00151A08">
      <w:pPr>
        <w:pStyle w:val="BodyText3"/>
        <w:rPr>
          <w:sz w:val="24"/>
        </w:rPr>
      </w:pPr>
    </w:p>
    <w:p w:rsidR="00151A08" w:rsidRDefault="00151A08">
      <w:pPr>
        <w:pStyle w:val="BodyText3"/>
        <w:rPr>
          <w:sz w:val="24"/>
        </w:rPr>
      </w:pPr>
    </w:p>
    <w:p w:rsidR="00151A08" w:rsidRDefault="00151A08">
      <w:pPr>
        <w:pStyle w:val="BodyText3"/>
        <w:ind w:left="3686"/>
        <w:rPr>
          <w:b/>
          <w:bCs/>
          <w:sz w:val="24"/>
        </w:rPr>
      </w:pPr>
      <w:r>
        <w:rPr>
          <w:b/>
          <w:bCs/>
          <w:sz w:val="24"/>
        </w:rPr>
        <w:t>SERA JUSTICIA</w:t>
      </w:r>
    </w:p>
    <w:p w:rsidR="00151A08" w:rsidRDefault="00151A08">
      <w:pPr>
        <w:jc w:val="center"/>
        <w:rPr>
          <w:sz w:val="24"/>
        </w:rPr>
      </w:pPr>
    </w:p>
    <w:p w:rsidR="00151A08" w:rsidRDefault="00151A08">
      <w:pPr>
        <w:jc w:val="center"/>
        <w:rPr>
          <w:sz w:val="24"/>
        </w:rPr>
      </w:pPr>
    </w:p>
    <w:p w:rsidR="00151A08" w:rsidRDefault="00151A08">
      <w:pPr>
        <w:jc w:val="center"/>
        <w:rPr>
          <w:sz w:val="24"/>
        </w:rPr>
      </w:pPr>
    </w:p>
    <w:p w:rsidR="00151A08" w:rsidRDefault="00151A08">
      <w:pPr>
        <w:jc w:val="center"/>
        <w:rPr>
          <w:sz w:val="24"/>
        </w:rPr>
      </w:pPr>
    </w:p>
    <w:p w:rsidR="00151A08" w:rsidRDefault="00151A08">
      <w:pPr>
        <w:ind w:left="4254" w:firstLine="709"/>
        <w:rPr>
          <w:sz w:val="24"/>
        </w:rPr>
      </w:pPr>
      <w:r>
        <w:rPr>
          <w:sz w:val="24"/>
        </w:rPr>
        <w:t>Dr .......................................................</w:t>
      </w:r>
    </w:p>
    <w:p w:rsidR="00151A08" w:rsidRDefault="00151A08">
      <w:pPr>
        <w:ind w:left="4962"/>
        <w:rPr>
          <w:sz w:val="24"/>
        </w:rPr>
      </w:pPr>
      <w:r>
        <w:rPr>
          <w:sz w:val="24"/>
        </w:rPr>
        <w:t>Licenciado en Economía – UBA, etc.</w:t>
      </w:r>
    </w:p>
    <w:p w:rsidR="00151A08" w:rsidRDefault="00151A08">
      <w:pPr>
        <w:ind w:left="4962"/>
        <w:rPr>
          <w:sz w:val="24"/>
        </w:rPr>
      </w:pPr>
      <w:r>
        <w:rPr>
          <w:sz w:val="24"/>
        </w:rPr>
        <w:t>CPCECABA Tº......Fº......</w:t>
      </w:r>
    </w:p>
    <w:sectPr w:rsidR="00151A08" w:rsidSect="00151A08">
      <w:footerReference w:type="even" r:id="rId7"/>
      <w:footerReference w:type="default" r:id="rId8"/>
      <w:pgSz w:w="11907" w:h="16840" w:code="9"/>
      <w:pgMar w:top="567" w:right="1134" w:bottom="1134" w:left="1701" w:header="567"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A08" w:rsidRDefault="00151A08">
      <w:r>
        <w:separator/>
      </w:r>
    </w:p>
  </w:endnote>
  <w:endnote w:type="continuationSeparator" w:id="0">
    <w:p w:rsidR="00151A08" w:rsidRDefault="00151A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A08" w:rsidRDefault="00151A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1A08" w:rsidRDefault="00151A0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A08" w:rsidRDefault="00151A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151A08" w:rsidRDefault="00151A0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A08" w:rsidRDefault="00151A08">
      <w:r>
        <w:separator/>
      </w:r>
    </w:p>
  </w:footnote>
  <w:footnote w:type="continuationSeparator" w:id="0">
    <w:p w:rsidR="00151A08" w:rsidRDefault="00151A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210B7"/>
    <w:multiLevelType w:val="hybridMultilevel"/>
    <w:tmpl w:val="029208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FDB073C"/>
    <w:multiLevelType w:val="hybridMultilevel"/>
    <w:tmpl w:val="09B6EEB2"/>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3C067FC"/>
    <w:multiLevelType w:val="hybridMultilevel"/>
    <w:tmpl w:val="87B23EBC"/>
    <w:lvl w:ilvl="0" w:tplc="4CC4610C">
      <w:start w:val="1"/>
      <w:numFmt w:val="decimal"/>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
    <w:nsid w:val="1A1F5B35"/>
    <w:multiLevelType w:val="hybridMultilevel"/>
    <w:tmpl w:val="F8F47346"/>
    <w:lvl w:ilvl="0" w:tplc="A25E59C6">
      <w:start w:val="4"/>
      <w:numFmt w:val="upperRoman"/>
      <w:lvlText w:val="%1."/>
      <w:lvlJc w:val="left"/>
      <w:pPr>
        <w:tabs>
          <w:tab w:val="num" w:pos="1080"/>
        </w:tabs>
        <w:ind w:left="1080" w:hanging="720"/>
      </w:pPr>
      <w:rPr>
        <w:rFonts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B2D87FAC">
      <w:start w:val="1"/>
      <w:numFmt w:val="lowerLetter"/>
      <w:lvlText w:val="%3)"/>
      <w:lvlJc w:val="left"/>
      <w:pPr>
        <w:tabs>
          <w:tab w:val="num" w:pos="2340"/>
        </w:tabs>
        <w:ind w:left="2340" w:hanging="360"/>
      </w:pPr>
      <w:rPr>
        <w:rFonts w:cs="Times New Roman" w:hint="default"/>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nsid w:val="1A8638F3"/>
    <w:multiLevelType w:val="multilevel"/>
    <w:tmpl w:val="37C600CA"/>
    <w:lvl w:ilvl="0">
      <w:start w:val="2"/>
      <w:numFmt w:val="upperRoman"/>
      <w:lvlText w:val="%1."/>
      <w:lvlJc w:val="left"/>
      <w:pPr>
        <w:tabs>
          <w:tab w:val="num" w:pos="1080"/>
        </w:tabs>
        <w:ind w:left="1080" w:hanging="720"/>
      </w:pPr>
      <w:rPr>
        <w:rFonts w:cs="Times New Roman" w:hint="default"/>
      </w:rPr>
    </w:lvl>
    <w:lvl w:ilvl="1">
      <w:start w:val="2"/>
      <w:numFmt w:val="decimal"/>
      <w:isLgl/>
      <w:lvlText w:val="%1.%2"/>
      <w:lvlJc w:val="left"/>
      <w:pPr>
        <w:tabs>
          <w:tab w:val="num" w:pos="750"/>
        </w:tabs>
        <w:ind w:left="750" w:hanging="390"/>
      </w:pPr>
      <w:rPr>
        <w:rFonts w:cs="Times New Roman" w:hint="default"/>
        <w:u w:val="none"/>
      </w:rPr>
    </w:lvl>
    <w:lvl w:ilvl="2">
      <w:start w:val="1"/>
      <w:numFmt w:val="upperLetter"/>
      <w:isLgl/>
      <w:lvlText w:val="%1.%2.%3"/>
      <w:lvlJc w:val="left"/>
      <w:pPr>
        <w:tabs>
          <w:tab w:val="num" w:pos="1080"/>
        </w:tabs>
        <w:ind w:left="1080" w:hanging="720"/>
      </w:pPr>
      <w:rPr>
        <w:rFonts w:cs="Times New Roman" w:hint="default"/>
        <w:u w:val="none"/>
      </w:rPr>
    </w:lvl>
    <w:lvl w:ilvl="3">
      <w:start w:val="1"/>
      <w:numFmt w:val="upperLetter"/>
      <w:isLgl/>
      <w:lvlText w:val="%1.%2.%3.%4"/>
      <w:lvlJc w:val="left"/>
      <w:pPr>
        <w:tabs>
          <w:tab w:val="num" w:pos="1080"/>
        </w:tabs>
        <w:ind w:left="1080" w:hanging="720"/>
      </w:pPr>
      <w:rPr>
        <w:rFonts w:cs="Times New Roman" w:hint="default"/>
        <w:u w:val="none"/>
      </w:rPr>
    </w:lvl>
    <w:lvl w:ilvl="4">
      <w:start w:val="1"/>
      <w:numFmt w:val="upperLetter"/>
      <w:isLgl/>
      <w:lvlText w:val="%1.%2.%3.%4.%5"/>
      <w:lvlJc w:val="left"/>
      <w:pPr>
        <w:tabs>
          <w:tab w:val="num" w:pos="1440"/>
        </w:tabs>
        <w:ind w:left="1440" w:hanging="1080"/>
      </w:pPr>
      <w:rPr>
        <w:rFonts w:cs="Times New Roman" w:hint="default"/>
        <w:u w:val="none"/>
      </w:rPr>
    </w:lvl>
    <w:lvl w:ilvl="5">
      <w:start w:val="1"/>
      <w:numFmt w:val="upperLetter"/>
      <w:isLgl/>
      <w:lvlText w:val="%1.%2.%3.%4.%5.%6"/>
      <w:lvlJc w:val="left"/>
      <w:pPr>
        <w:tabs>
          <w:tab w:val="num" w:pos="1440"/>
        </w:tabs>
        <w:ind w:left="1440" w:hanging="1080"/>
      </w:pPr>
      <w:rPr>
        <w:rFonts w:cs="Times New Roman" w:hint="default"/>
        <w:u w:val="none"/>
      </w:rPr>
    </w:lvl>
    <w:lvl w:ilvl="6">
      <w:start w:val="1"/>
      <w:numFmt w:val="upperLetter"/>
      <w:isLgl/>
      <w:lvlText w:val="%1.%2.%3.%4.%5.%6.%7"/>
      <w:lvlJc w:val="left"/>
      <w:pPr>
        <w:tabs>
          <w:tab w:val="num" w:pos="1800"/>
        </w:tabs>
        <w:ind w:left="1800" w:hanging="1440"/>
      </w:pPr>
      <w:rPr>
        <w:rFonts w:cs="Times New Roman" w:hint="default"/>
        <w:u w:val="none"/>
      </w:rPr>
    </w:lvl>
    <w:lvl w:ilvl="7">
      <w:start w:val="1"/>
      <w:numFmt w:val="upperLetter"/>
      <w:isLgl/>
      <w:lvlText w:val="%1.%2.%3.%4.%5.%6.%7.%8"/>
      <w:lvlJc w:val="left"/>
      <w:pPr>
        <w:tabs>
          <w:tab w:val="num" w:pos="1800"/>
        </w:tabs>
        <w:ind w:left="1800" w:hanging="1440"/>
      </w:pPr>
      <w:rPr>
        <w:rFonts w:cs="Times New Roman" w:hint="default"/>
        <w:u w:val="none"/>
      </w:rPr>
    </w:lvl>
    <w:lvl w:ilvl="8">
      <w:start w:val="1"/>
      <w:numFmt w:val="decimal"/>
      <w:isLgl/>
      <w:lvlText w:val="%1.%2.%3.%4.%5.%6.%7.%8.%9"/>
      <w:lvlJc w:val="left"/>
      <w:pPr>
        <w:tabs>
          <w:tab w:val="num" w:pos="1800"/>
        </w:tabs>
        <w:ind w:left="1800" w:hanging="1440"/>
      </w:pPr>
      <w:rPr>
        <w:rFonts w:cs="Times New Roman" w:hint="default"/>
        <w:u w:val="none"/>
      </w:rPr>
    </w:lvl>
  </w:abstractNum>
  <w:abstractNum w:abstractNumId="5">
    <w:nsid w:val="1B5D042B"/>
    <w:multiLevelType w:val="hybridMultilevel"/>
    <w:tmpl w:val="03ECF3D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EE56571"/>
    <w:multiLevelType w:val="hybridMultilevel"/>
    <w:tmpl w:val="489E3446"/>
    <w:lvl w:ilvl="0" w:tplc="C0A64960">
      <w:start w:val="1"/>
      <w:numFmt w:val="upp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nsid w:val="2C1E4196"/>
    <w:multiLevelType w:val="hybridMultilevel"/>
    <w:tmpl w:val="B2E4890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nsid w:val="31E85057"/>
    <w:multiLevelType w:val="hybridMultilevel"/>
    <w:tmpl w:val="ABA0939A"/>
    <w:lvl w:ilvl="0" w:tplc="DB249286">
      <w:start w:val="1"/>
      <w:numFmt w:val="upperRoman"/>
      <w:lvlText w:val="%1."/>
      <w:lvlJc w:val="left"/>
      <w:pPr>
        <w:tabs>
          <w:tab w:val="num" w:pos="1429"/>
        </w:tabs>
        <w:ind w:left="1429" w:hanging="720"/>
      </w:pPr>
      <w:rPr>
        <w:rFonts w:cs="Times New Roman" w:hint="default"/>
      </w:rPr>
    </w:lvl>
    <w:lvl w:ilvl="1" w:tplc="0C0A0019" w:tentative="1">
      <w:start w:val="1"/>
      <w:numFmt w:val="lowerLetter"/>
      <w:lvlText w:val="%2."/>
      <w:lvlJc w:val="left"/>
      <w:pPr>
        <w:tabs>
          <w:tab w:val="num" w:pos="1789"/>
        </w:tabs>
        <w:ind w:left="1789" w:hanging="360"/>
      </w:pPr>
      <w:rPr>
        <w:rFonts w:cs="Times New Roman"/>
      </w:rPr>
    </w:lvl>
    <w:lvl w:ilvl="2" w:tplc="0C0A001B" w:tentative="1">
      <w:start w:val="1"/>
      <w:numFmt w:val="lowerRoman"/>
      <w:lvlText w:val="%3."/>
      <w:lvlJc w:val="right"/>
      <w:pPr>
        <w:tabs>
          <w:tab w:val="num" w:pos="2509"/>
        </w:tabs>
        <w:ind w:left="2509" w:hanging="180"/>
      </w:pPr>
      <w:rPr>
        <w:rFonts w:cs="Times New Roman"/>
      </w:rPr>
    </w:lvl>
    <w:lvl w:ilvl="3" w:tplc="0C0A000F" w:tentative="1">
      <w:start w:val="1"/>
      <w:numFmt w:val="decimal"/>
      <w:lvlText w:val="%4."/>
      <w:lvlJc w:val="left"/>
      <w:pPr>
        <w:tabs>
          <w:tab w:val="num" w:pos="3229"/>
        </w:tabs>
        <w:ind w:left="3229" w:hanging="360"/>
      </w:pPr>
      <w:rPr>
        <w:rFonts w:cs="Times New Roman"/>
      </w:rPr>
    </w:lvl>
    <w:lvl w:ilvl="4" w:tplc="0C0A0019" w:tentative="1">
      <w:start w:val="1"/>
      <w:numFmt w:val="lowerLetter"/>
      <w:lvlText w:val="%5."/>
      <w:lvlJc w:val="left"/>
      <w:pPr>
        <w:tabs>
          <w:tab w:val="num" w:pos="3949"/>
        </w:tabs>
        <w:ind w:left="3949" w:hanging="360"/>
      </w:pPr>
      <w:rPr>
        <w:rFonts w:cs="Times New Roman"/>
      </w:rPr>
    </w:lvl>
    <w:lvl w:ilvl="5" w:tplc="0C0A001B" w:tentative="1">
      <w:start w:val="1"/>
      <w:numFmt w:val="lowerRoman"/>
      <w:lvlText w:val="%6."/>
      <w:lvlJc w:val="right"/>
      <w:pPr>
        <w:tabs>
          <w:tab w:val="num" w:pos="4669"/>
        </w:tabs>
        <w:ind w:left="4669" w:hanging="180"/>
      </w:pPr>
      <w:rPr>
        <w:rFonts w:cs="Times New Roman"/>
      </w:rPr>
    </w:lvl>
    <w:lvl w:ilvl="6" w:tplc="0C0A000F" w:tentative="1">
      <w:start w:val="1"/>
      <w:numFmt w:val="decimal"/>
      <w:lvlText w:val="%7."/>
      <w:lvlJc w:val="left"/>
      <w:pPr>
        <w:tabs>
          <w:tab w:val="num" w:pos="5389"/>
        </w:tabs>
        <w:ind w:left="5389" w:hanging="360"/>
      </w:pPr>
      <w:rPr>
        <w:rFonts w:cs="Times New Roman"/>
      </w:rPr>
    </w:lvl>
    <w:lvl w:ilvl="7" w:tplc="0C0A0019" w:tentative="1">
      <w:start w:val="1"/>
      <w:numFmt w:val="lowerLetter"/>
      <w:lvlText w:val="%8."/>
      <w:lvlJc w:val="left"/>
      <w:pPr>
        <w:tabs>
          <w:tab w:val="num" w:pos="6109"/>
        </w:tabs>
        <w:ind w:left="6109" w:hanging="360"/>
      </w:pPr>
      <w:rPr>
        <w:rFonts w:cs="Times New Roman"/>
      </w:rPr>
    </w:lvl>
    <w:lvl w:ilvl="8" w:tplc="0C0A001B" w:tentative="1">
      <w:start w:val="1"/>
      <w:numFmt w:val="lowerRoman"/>
      <w:lvlText w:val="%9."/>
      <w:lvlJc w:val="right"/>
      <w:pPr>
        <w:tabs>
          <w:tab w:val="num" w:pos="6829"/>
        </w:tabs>
        <w:ind w:left="6829" w:hanging="180"/>
      </w:pPr>
      <w:rPr>
        <w:rFonts w:cs="Times New Roman"/>
      </w:rPr>
    </w:lvl>
  </w:abstractNum>
  <w:abstractNum w:abstractNumId="9">
    <w:nsid w:val="3AE52D88"/>
    <w:multiLevelType w:val="hybridMultilevel"/>
    <w:tmpl w:val="04684B10"/>
    <w:lvl w:ilvl="0" w:tplc="03E84AB8">
      <w:start w:val="1"/>
      <w:numFmt w:val="upperRoman"/>
      <w:lvlText w:val="%1."/>
      <w:lvlJc w:val="left"/>
      <w:pPr>
        <w:tabs>
          <w:tab w:val="num" w:pos="1425"/>
        </w:tabs>
        <w:ind w:left="1425" w:hanging="72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0">
    <w:nsid w:val="53F10DDA"/>
    <w:multiLevelType w:val="hybridMultilevel"/>
    <w:tmpl w:val="386AB5A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601D0C94"/>
    <w:multiLevelType w:val="hybridMultilevel"/>
    <w:tmpl w:val="4EBC1520"/>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2">
    <w:nsid w:val="62B162B1"/>
    <w:multiLevelType w:val="hybridMultilevel"/>
    <w:tmpl w:val="DCC04CFE"/>
    <w:lvl w:ilvl="0" w:tplc="0C0A0001">
      <w:start w:val="1"/>
      <w:numFmt w:val="bullet"/>
      <w:lvlText w:val=""/>
      <w:lvlJc w:val="left"/>
      <w:pPr>
        <w:tabs>
          <w:tab w:val="num" w:pos="9510"/>
        </w:tabs>
        <w:ind w:left="9510" w:hanging="360"/>
      </w:pPr>
      <w:rPr>
        <w:rFonts w:ascii="Symbol" w:hAnsi="Symbol" w:hint="default"/>
      </w:rPr>
    </w:lvl>
    <w:lvl w:ilvl="1" w:tplc="0C0A0003" w:tentative="1">
      <w:start w:val="1"/>
      <w:numFmt w:val="bullet"/>
      <w:lvlText w:val="o"/>
      <w:lvlJc w:val="left"/>
      <w:pPr>
        <w:tabs>
          <w:tab w:val="num" w:pos="10230"/>
        </w:tabs>
        <w:ind w:left="10230" w:hanging="360"/>
      </w:pPr>
      <w:rPr>
        <w:rFonts w:ascii="Courier New" w:hAnsi="Courier New" w:hint="default"/>
      </w:rPr>
    </w:lvl>
    <w:lvl w:ilvl="2" w:tplc="0C0A0005" w:tentative="1">
      <w:start w:val="1"/>
      <w:numFmt w:val="bullet"/>
      <w:lvlText w:val=""/>
      <w:lvlJc w:val="left"/>
      <w:pPr>
        <w:tabs>
          <w:tab w:val="num" w:pos="10950"/>
        </w:tabs>
        <w:ind w:left="10950" w:hanging="360"/>
      </w:pPr>
      <w:rPr>
        <w:rFonts w:ascii="Wingdings" w:hAnsi="Wingdings" w:hint="default"/>
      </w:rPr>
    </w:lvl>
    <w:lvl w:ilvl="3" w:tplc="0C0A0001" w:tentative="1">
      <w:start w:val="1"/>
      <w:numFmt w:val="bullet"/>
      <w:lvlText w:val=""/>
      <w:lvlJc w:val="left"/>
      <w:pPr>
        <w:tabs>
          <w:tab w:val="num" w:pos="11670"/>
        </w:tabs>
        <w:ind w:left="11670" w:hanging="360"/>
      </w:pPr>
      <w:rPr>
        <w:rFonts w:ascii="Symbol" w:hAnsi="Symbol" w:hint="default"/>
      </w:rPr>
    </w:lvl>
    <w:lvl w:ilvl="4" w:tplc="0C0A0003" w:tentative="1">
      <w:start w:val="1"/>
      <w:numFmt w:val="bullet"/>
      <w:lvlText w:val="o"/>
      <w:lvlJc w:val="left"/>
      <w:pPr>
        <w:tabs>
          <w:tab w:val="num" w:pos="12390"/>
        </w:tabs>
        <w:ind w:left="12390" w:hanging="360"/>
      </w:pPr>
      <w:rPr>
        <w:rFonts w:ascii="Courier New" w:hAnsi="Courier New" w:hint="default"/>
      </w:rPr>
    </w:lvl>
    <w:lvl w:ilvl="5" w:tplc="0C0A0005" w:tentative="1">
      <w:start w:val="1"/>
      <w:numFmt w:val="bullet"/>
      <w:lvlText w:val=""/>
      <w:lvlJc w:val="left"/>
      <w:pPr>
        <w:tabs>
          <w:tab w:val="num" w:pos="13110"/>
        </w:tabs>
        <w:ind w:left="13110" w:hanging="360"/>
      </w:pPr>
      <w:rPr>
        <w:rFonts w:ascii="Wingdings" w:hAnsi="Wingdings" w:hint="default"/>
      </w:rPr>
    </w:lvl>
    <w:lvl w:ilvl="6" w:tplc="0C0A0001" w:tentative="1">
      <w:start w:val="1"/>
      <w:numFmt w:val="bullet"/>
      <w:lvlText w:val=""/>
      <w:lvlJc w:val="left"/>
      <w:pPr>
        <w:tabs>
          <w:tab w:val="num" w:pos="13830"/>
        </w:tabs>
        <w:ind w:left="13830" w:hanging="360"/>
      </w:pPr>
      <w:rPr>
        <w:rFonts w:ascii="Symbol" w:hAnsi="Symbol" w:hint="default"/>
      </w:rPr>
    </w:lvl>
    <w:lvl w:ilvl="7" w:tplc="0C0A0003" w:tentative="1">
      <w:start w:val="1"/>
      <w:numFmt w:val="bullet"/>
      <w:lvlText w:val="o"/>
      <w:lvlJc w:val="left"/>
      <w:pPr>
        <w:tabs>
          <w:tab w:val="num" w:pos="14550"/>
        </w:tabs>
        <w:ind w:left="14550" w:hanging="360"/>
      </w:pPr>
      <w:rPr>
        <w:rFonts w:ascii="Courier New" w:hAnsi="Courier New" w:hint="default"/>
      </w:rPr>
    </w:lvl>
    <w:lvl w:ilvl="8" w:tplc="0C0A0005" w:tentative="1">
      <w:start w:val="1"/>
      <w:numFmt w:val="bullet"/>
      <w:lvlText w:val=""/>
      <w:lvlJc w:val="left"/>
      <w:pPr>
        <w:tabs>
          <w:tab w:val="num" w:pos="15270"/>
        </w:tabs>
        <w:ind w:left="15270" w:hanging="360"/>
      </w:pPr>
      <w:rPr>
        <w:rFonts w:ascii="Wingdings" w:hAnsi="Wingdings" w:hint="default"/>
      </w:rPr>
    </w:lvl>
  </w:abstractNum>
  <w:abstractNum w:abstractNumId="13">
    <w:nsid w:val="65AC40C1"/>
    <w:multiLevelType w:val="hybridMultilevel"/>
    <w:tmpl w:val="4DC61560"/>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4">
    <w:nsid w:val="6E225E4B"/>
    <w:multiLevelType w:val="multilevel"/>
    <w:tmpl w:val="3BB63EF2"/>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413"/>
        </w:tabs>
        <w:ind w:left="1413" w:hanging="705"/>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104"/>
        </w:tabs>
        <w:ind w:left="7104" w:hanging="1440"/>
      </w:pPr>
      <w:rPr>
        <w:rFonts w:cs="Times New Roman" w:hint="default"/>
      </w:rPr>
    </w:lvl>
  </w:abstractNum>
  <w:abstractNum w:abstractNumId="15">
    <w:nsid w:val="70B51ED3"/>
    <w:multiLevelType w:val="hybridMultilevel"/>
    <w:tmpl w:val="BDA879C8"/>
    <w:lvl w:ilvl="0" w:tplc="86585476">
      <w:start w:val="1"/>
      <w:numFmt w:val="decimal"/>
      <w:lvlText w:val="%1)"/>
      <w:lvlJc w:val="left"/>
      <w:pPr>
        <w:tabs>
          <w:tab w:val="num" w:pos="1065"/>
        </w:tabs>
        <w:ind w:left="1065" w:hanging="360"/>
      </w:pPr>
      <w:rPr>
        <w:rFonts w:cs="Times New Roman" w:hint="default"/>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6">
    <w:nsid w:val="75312792"/>
    <w:multiLevelType w:val="multilevel"/>
    <w:tmpl w:val="B752520E"/>
    <w:lvl w:ilvl="0">
      <w:start w:val="1"/>
      <w:numFmt w:val="decimal"/>
      <w:lvlText w:val="%1."/>
      <w:lvlJc w:val="left"/>
      <w:pPr>
        <w:tabs>
          <w:tab w:val="num" w:pos="720"/>
        </w:tabs>
        <w:ind w:left="720" w:hanging="360"/>
      </w:pPr>
      <w:rPr>
        <w:rFonts w:cs="Times New Roman"/>
      </w:rPr>
    </w:lvl>
    <w:lvl w:ilvl="1">
      <w:start w:val="3"/>
      <w:numFmt w:val="decimal"/>
      <w:isLgl/>
      <w:lvlText w:val="%1.%2"/>
      <w:lvlJc w:val="left"/>
      <w:pPr>
        <w:tabs>
          <w:tab w:val="num" w:pos="1413"/>
        </w:tabs>
        <w:ind w:left="1413" w:hanging="705"/>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1.%2.%3.%4"/>
      <w:lvlJc w:val="left"/>
      <w:pPr>
        <w:tabs>
          <w:tab w:val="num" w:pos="2124"/>
        </w:tabs>
        <w:ind w:left="2124" w:hanging="720"/>
      </w:pPr>
      <w:rPr>
        <w:rFonts w:cs="Times New Roman" w:hint="default"/>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180"/>
        </w:tabs>
        <w:ind w:left="3180" w:hanging="108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236"/>
        </w:tabs>
        <w:ind w:left="4236" w:hanging="1440"/>
      </w:pPr>
      <w:rPr>
        <w:rFonts w:cs="Times New Roman" w:hint="default"/>
      </w:rPr>
    </w:lvl>
    <w:lvl w:ilvl="8">
      <w:start w:val="1"/>
      <w:numFmt w:val="decimal"/>
      <w:isLgl/>
      <w:lvlText w:val="%1.%2.%3.%4.%5.%6.%7.%8.%9"/>
      <w:lvlJc w:val="left"/>
      <w:pPr>
        <w:tabs>
          <w:tab w:val="num" w:pos="4584"/>
        </w:tabs>
        <w:ind w:left="4584" w:hanging="1440"/>
      </w:pPr>
      <w:rPr>
        <w:rFonts w:cs="Times New Roman" w:hint="default"/>
      </w:rPr>
    </w:lvl>
  </w:abstractNum>
  <w:abstractNum w:abstractNumId="17">
    <w:nsid w:val="77E97053"/>
    <w:multiLevelType w:val="hybridMultilevel"/>
    <w:tmpl w:val="D0665464"/>
    <w:lvl w:ilvl="0" w:tplc="0C0A000F">
      <w:start w:val="1"/>
      <w:numFmt w:val="decimal"/>
      <w:lvlText w:val="%1."/>
      <w:lvlJc w:val="left"/>
      <w:pPr>
        <w:tabs>
          <w:tab w:val="num" w:pos="1080"/>
        </w:tabs>
        <w:ind w:left="1080" w:hanging="360"/>
      </w:pPr>
      <w:rPr>
        <w:rFonts w:cs="Times New Roman"/>
      </w:rPr>
    </w:lvl>
    <w:lvl w:ilvl="1" w:tplc="0C0A0019" w:tentative="1">
      <w:start w:val="1"/>
      <w:numFmt w:val="lowerLetter"/>
      <w:lvlText w:val="%2."/>
      <w:lvlJc w:val="left"/>
      <w:pPr>
        <w:tabs>
          <w:tab w:val="num" w:pos="1800"/>
        </w:tabs>
        <w:ind w:left="1800" w:hanging="360"/>
      </w:pPr>
      <w:rPr>
        <w:rFonts w:cs="Times New Roman"/>
      </w:rPr>
    </w:lvl>
    <w:lvl w:ilvl="2" w:tplc="0C0A001B" w:tentative="1">
      <w:start w:val="1"/>
      <w:numFmt w:val="lowerRoman"/>
      <w:lvlText w:val="%3."/>
      <w:lvlJc w:val="right"/>
      <w:pPr>
        <w:tabs>
          <w:tab w:val="num" w:pos="2520"/>
        </w:tabs>
        <w:ind w:left="2520" w:hanging="180"/>
      </w:pPr>
      <w:rPr>
        <w:rFonts w:cs="Times New Roman"/>
      </w:rPr>
    </w:lvl>
    <w:lvl w:ilvl="3" w:tplc="0C0A000F" w:tentative="1">
      <w:start w:val="1"/>
      <w:numFmt w:val="decimal"/>
      <w:lvlText w:val="%4."/>
      <w:lvlJc w:val="left"/>
      <w:pPr>
        <w:tabs>
          <w:tab w:val="num" w:pos="3240"/>
        </w:tabs>
        <w:ind w:left="3240" w:hanging="360"/>
      </w:pPr>
      <w:rPr>
        <w:rFonts w:cs="Times New Roman"/>
      </w:rPr>
    </w:lvl>
    <w:lvl w:ilvl="4" w:tplc="0C0A0019" w:tentative="1">
      <w:start w:val="1"/>
      <w:numFmt w:val="lowerLetter"/>
      <w:lvlText w:val="%5."/>
      <w:lvlJc w:val="left"/>
      <w:pPr>
        <w:tabs>
          <w:tab w:val="num" w:pos="3960"/>
        </w:tabs>
        <w:ind w:left="3960" w:hanging="360"/>
      </w:pPr>
      <w:rPr>
        <w:rFonts w:cs="Times New Roman"/>
      </w:rPr>
    </w:lvl>
    <w:lvl w:ilvl="5" w:tplc="0C0A001B" w:tentative="1">
      <w:start w:val="1"/>
      <w:numFmt w:val="lowerRoman"/>
      <w:lvlText w:val="%6."/>
      <w:lvlJc w:val="right"/>
      <w:pPr>
        <w:tabs>
          <w:tab w:val="num" w:pos="4680"/>
        </w:tabs>
        <w:ind w:left="4680" w:hanging="180"/>
      </w:pPr>
      <w:rPr>
        <w:rFonts w:cs="Times New Roman"/>
      </w:rPr>
    </w:lvl>
    <w:lvl w:ilvl="6" w:tplc="0C0A000F" w:tentative="1">
      <w:start w:val="1"/>
      <w:numFmt w:val="decimal"/>
      <w:lvlText w:val="%7."/>
      <w:lvlJc w:val="left"/>
      <w:pPr>
        <w:tabs>
          <w:tab w:val="num" w:pos="5400"/>
        </w:tabs>
        <w:ind w:left="5400" w:hanging="360"/>
      </w:pPr>
      <w:rPr>
        <w:rFonts w:cs="Times New Roman"/>
      </w:rPr>
    </w:lvl>
    <w:lvl w:ilvl="7" w:tplc="0C0A0019" w:tentative="1">
      <w:start w:val="1"/>
      <w:numFmt w:val="lowerLetter"/>
      <w:lvlText w:val="%8."/>
      <w:lvlJc w:val="left"/>
      <w:pPr>
        <w:tabs>
          <w:tab w:val="num" w:pos="6120"/>
        </w:tabs>
        <w:ind w:left="6120" w:hanging="360"/>
      </w:pPr>
      <w:rPr>
        <w:rFonts w:cs="Times New Roman"/>
      </w:rPr>
    </w:lvl>
    <w:lvl w:ilvl="8" w:tplc="0C0A001B" w:tentative="1">
      <w:start w:val="1"/>
      <w:numFmt w:val="lowerRoman"/>
      <w:lvlText w:val="%9."/>
      <w:lvlJc w:val="right"/>
      <w:pPr>
        <w:tabs>
          <w:tab w:val="num" w:pos="6840"/>
        </w:tabs>
        <w:ind w:left="6840" w:hanging="180"/>
      </w:pPr>
      <w:rPr>
        <w:rFonts w:cs="Times New Roman"/>
      </w:rPr>
    </w:lvl>
  </w:abstractNum>
  <w:num w:numId="1">
    <w:abstractNumId w:val="16"/>
  </w:num>
  <w:num w:numId="2">
    <w:abstractNumId w:val="17"/>
  </w:num>
  <w:num w:numId="3">
    <w:abstractNumId w:val="14"/>
  </w:num>
  <w:num w:numId="4">
    <w:abstractNumId w:val="1"/>
  </w:num>
  <w:num w:numId="5">
    <w:abstractNumId w:val="12"/>
  </w:num>
  <w:num w:numId="6">
    <w:abstractNumId w:val="0"/>
  </w:num>
  <w:num w:numId="7">
    <w:abstractNumId w:val="5"/>
  </w:num>
  <w:num w:numId="8">
    <w:abstractNumId w:val="4"/>
  </w:num>
  <w:num w:numId="9">
    <w:abstractNumId w:val="11"/>
  </w:num>
  <w:num w:numId="10">
    <w:abstractNumId w:val="7"/>
  </w:num>
  <w:num w:numId="11">
    <w:abstractNumId w:val="10"/>
  </w:num>
  <w:num w:numId="12">
    <w:abstractNumId w:val="2"/>
  </w:num>
  <w:num w:numId="13">
    <w:abstractNumId w:val="3"/>
  </w:num>
  <w:num w:numId="14">
    <w:abstractNumId w:val="8"/>
  </w:num>
  <w:num w:numId="15">
    <w:abstractNumId w:val="6"/>
  </w:num>
  <w:num w:numId="16">
    <w:abstractNumId w:val="15"/>
  </w:num>
  <w:num w:numId="17">
    <w:abstractNumId w:val="9"/>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47CC"/>
    <w:rsid w:val="00151A08"/>
    <w:rsid w:val="00B747CC"/>
  </w:rsids>
  <m:mathPr>
    <m:mathFont m:val="Cambria Math"/>
    <m:brkBin m:val="before"/>
    <m:brkBinSub m:val="--"/>
    <m:smallFrac m:val="off"/>
    <m:dispDef/>
    <m:lMargin m:val="0"/>
    <m:rMargin m:val="0"/>
    <m:defJc m:val="centerGroup"/>
    <m:wrapIndent m:val="1440"/>
    <m:intLim m:val="subSup"/>
    <m:naryLim m:val="undOvr"/>
  </m:mathPr>
  <w:uiCompat97To2003/>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lang w:val="es-ES" w:eastAsia="es-ES"/>
    </w:rPr>
  </w:style>
  <w:style w:type="paragraph" w:styleId="Heading1">
    <w:name w:val="heading 1"/>
    <w:basedOn w:val="Normal"/>
    <w:next w:val="Normal"/>
    <w:link w:val="Heading1Char"/>
    <w:uiPriority w:val="99"/>
    <w:qFormat/>
    <w:pPr>
      <w:keepNext/>
      <w:outlineLvl w:val="0"/>
    </w:pPr>
    <w:rPr>
      <w:sz w:val="28"/>
      <w:u w:val="single"/>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outlineLvl w:val="2"/>
    </w:pPr>
    <w:rPr>
      <w:sz w:val="22"/>
      <w:u w:val="single"/>
    </w:rPr>
  </w:style>
  <w:style w:type="paragraph" w:styleId="Heading4">
    <w:name w:val="heading 4"/>
    <w:basedOn w:val="Normal"/>
    <w:next w:val="Normal"/>
    <w:link w:val="Heading4Char"/>
    <w:uiPriority w:val="99"/>
    <w:qFormat/>
    <w:pPr>
      <w:keepNext/>
      <w:jc w:val="center"/>
      <w:outlineLvl w:val="3"/>
    </w:pPr>
    <w:rPr>
      <w:b/>
      <w:bCs/>
      <w:sz w:val="22"/>
    </w:rPr>
  </w:style>
  <w:style w:type="paragraph" w:styleId="Heading5">
    <w:name w:val="heading 5"/>
    <w:basedOn w:val="Normal"/>
    <w:next w:val="Normal"/>
    <w:link w:val="Heading5Char"/>
    <w:uiPriority w:val="99"/>
    <w:qFormat/>
    <w:pPr>
      <w:keepNext/>
      <w:tabs>
        <w:tab w:val="left" w:pos="8789"/>
      </w:tabs>
      <w:ind w:right="51"/>
      <w:jc w:val="both"/>
      <w:outlineLvl w:val="4"/>
    </w:pPr>
    <w:rPr>
      <w:b/>
      <w:bCs/>
      <w:sz w:val="22"/>
    </w:rPr>
  </w:style>
  <w:style w:type="paragraph" w:styleId="Heading6">
    <w:name w:val="heading 6"/>
    <w:basedOn w:val="Normal"/>
    <w:next w:val="Normal"/>
    <w:link w:val="Heading6Char"/>
    <w:uiPriority w:val="99"/>
    <w:qFormat/>
    <w:pPr>
      <w:keepNext/>
      <w:ind w:right="51"/>
      <w:outlineLvl w:val="5"/>
    </w:pPr>
    <w:rPr>
      <w:b/>
      <w:bCs/>
      <w:sz w:val="22"/>
    </w:rPr>
  </w:style>
  <w:style w:type="paragraph" w:styleId="Heading7">
    <w:name w:val="heading 7"/>
    <w:basedOn w:val="Normal"/>
    <w:next w:val="Normal"/>
    <w:link w:val="Heading7Char"/>
    <w:uiPriority w:val="99"/>
    <w:qFormat/>
    <w:pPr>
      <w:keepNext/>
      <w:ind w:left="360"/>
      <w:outlineLvl w:val="6"/>
    </w:pPr>
    <w:rPr>
      <w:b/>
      <w:bCs/>
      <w:sz w:val="22"/>
    </w:rPr>
  </w:style>
  <w:style w:type="paragraph" w:styleId="Heading8">
    <w:name w:val="heading 8"/>
    <w:basedOn w:val="Normal"/>
    <w:next w:val="Normal"/>
    <w:link w:val="Heading8Char"/>
    <w:uiPriority w:val="99"/>
    <w:qFormat/>
    <w:pPr>
      <w:keepNext/>
      <w:jc w:val="center"/>
      <w:outlineLvl w:val="7"/>
    </w:pPr>
    <w:rPr>
      <w:b/>
      <w:bCs/>
      <w:i/>
      <w:iCs/>
      <w:sz w:val="22"/>
    </w:rPr>
  </w:style>
  <w:style w:type="paragraph" w:styleId="Heading9">
    <w:name w:val="heading 9"/>
    <w:basedOn w:val="Normal"/>
    <w:next w:val="Normal"/>
    <w:link w:val="Heading9Char"/>
    <w:uiPriority w:val="99"/>
    <w:qFormat/>
    <w:pPr>
      <w:keepNext/>
      <w:ind w:left="360" w:firstLine="349"/>
      <w:outlineLvl w:val="8"/>
    </w:pPr>
    <w:rPr>
      <w:b/>
      <w:bCs/>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050"/>
    <w:rPr>
      <w:rFonts w:asciiTheme="majorHAnsi" w:eastAsiaTheme="majorEastAsia" w:hAnsiTheme="majorHAnsi" w:cstheme="majorBidi"/>
      <w:b/>
      <w:bCs/>
      <w:kern w:val="32"/>
      <w:sz w:val="32"/>
      <w:szCs w:val="32"/>
      <w:lang w:val="es-ES" w:eastAsia="es-ES"/>
    </w:rPr>
  </w:style>
  <w:style w:type="character" w:customStyle="1" w:styleId="Heading2Char">
    <w:name w:val="Heading 2 Char"/>
    <w:basedOn w:val="DefaultParagraphFont"/>
    <w:link w:val="Heading2"/>
    <w:uiPriority w:val="9"/>
    <w:semiHidden/>
    <w:rsid w:val="005D3050"/>
    <w:rPr>
      <w:rFonts w:asciiTheme="majorHAnsi" w:eastAsiaTheme="majorEastAsia" w:hAnsiTheme="majorHAnsi" w:cstheme="majorBidi"/>
      <w:b/>
      <w:bCs/>
      <w:i/>
      <w:iCs/>
      <w:sz w:val="28"/>
      <w:szCs w:val="28"/>
      <w:lang w:val="es-ES" w:eastAsia="es-ES"/>
    </w:rPr>
  </w:style>
  <w:style w:type="character" w:customStyle="1" w:styleId="Heading3Char">
    <w:name w:val="Heading 3 Char"/>
    <w:basedOn w:val="DefaultParagraphFont"/>
    <w:link w:val="Heading3"/>
    <w:uiPriority w:val="9"/>
    <w:semiHidden/>
    <w:rsid w:val="005D3050"/>
    <w:rPr>
      <w:rFonts w:asciiTheme="majorHAnsi" w:eastAsiaTheme="majorEastAsia" w:hAnsiTheme="majorHAnsi" w:cstheme="majorBidi"/>
      <w:b/>
      <w:bCs/>
      <w:sz w:val="26"/>
      <w:szCs w:val="26"/>
      <w:lang w:val="es-ES" w:eastAsia="es-ES"/>
    </w:rPr>
  </w:style>
  <w:style w:type="character" w:customStyle="1" w:styleId="Heading4Char">
    <w:name w:val="Heading 4 Char"/>
    <w:basedOn w:val="DefaultParagraphFont"/>
    <w:link w:val="Heading4"/>
    <w:uiPriority w:val="9"/>
    <w:semiHidden/>
    <w:rsid w:val="005D3050"/>
    <w:rPr>
      <w:rFonts w:asciiTheme="minorHAnsi" w:eastAsiaTheme="minorEastAsia" w:hAnsiTheme="minorHAnsi" w:cstheme="minorBidi"/>
      <w:b/>
      <w:bCs/>
      <w:sz w:val="28"/>
      <w:szCs w:val="28"/>
      <w:lang w:val="es-ES" w:eastAsia="es-ES"/>
    </w:rPr>
  </w:style>
  <w:style w:type="character" w:customStyle="1" w:styleId="Heading5Char">
    <w:name w:val="Heading 5 Char"/>
    <w:basedOn w:val="DefaultParagraphFont"/>
    <w:link w:val="Heading5"/>
    <w:uiPriority w:val="9"/>
    <w:semiHidden/>
    <w:rsid w:val="005D3050"/>
    <w:rPr>
      <w:rFonts w:asciiTheme="minorHAnsi" w:eastAsiaTheme="minorEastAsia" w:hAnsiTheme="minorHAnsi" w:cstheme="minorBidi"/>
      <w:b/>
      <w:bCs/>
      <w:i/>
      <w:iCs/>
      <w:sz w:val="26"/>
      <w:szCs w:val="26"/>
      <w:lang w:val="es-ES" w:eastAsia="es-ES"/>
    </w:rPr>
  </w:style>
  <w:style w:type="character" w:customStyle="1" w:styleId="Heading6Char">
    <w:name w:val="Heading 6 Char"/>
    <w:basedOn w:val="DefaultParagraphFont"/>
    <w:link w:val="Heading6"/>
    <w:uiPriority w:val="9"/>
    <w:semiHidden/>
    <w:rsid w:val="005D3050"/>
    <w:rPr>
      <w:rFonts w:asciiTheme="minorHAnsi" w:eastAsiaTheme="minorEastAsia" w:hAnsiTheme="minorHAnsi" w:cstheme="minorBidi"/>
      <w:b/>
      <w:bCs/>
      <w:lang w:val="es-ES" w:eastAsia="es-ES"/>
    </w:rPr>
  </w:style>
  <w:style w:type="character" w:customStyle="1" w:styleId="Heading7Char">
    <w:name w:val="Heading 7 Char"/>
    <w:basedOn w:val="DefaultParagraphFont"/>
    <w:link w:val="Heading7"/>
    <w:uiPriority w:val="9"/>
    <w:semiHidden/>
    <w:rsid w:val="005D3050"/>
    <w:rPr>
      <w:rFonts w:asciiTheme="minorHAnsi" w:eastAsiaTheme="minorEastAsia" w:hAnsiTheme="minorHAnsi" w:cstheme="minorBidi"/>
      <w:sz w:val="24"/>
      <w:szCs w:val="24"/>
      <w:lang w:val="es-ES" w:eastAsia="es-ES"/>
    </w:rPr>
  </w:style>
  <w:style w:type="character" w:customStyle="1" w:styleId="Heading8Char">
    <w:name w:val="Heading 8 Char"/>
    <w:basedOn w:val="DefaultParagraphFont"/>
    <w:link w:val="Heading8"/>
    <w:uiPriority w:val="9"/>
    <w:semiHidden/>
    <w:rsid w:val="005D3050"/>
    <w:rPr>
      <w:rFonts w:asciiTheme="minorHAnsi" w:eastAsiaTheme="minorEastAsia" w:hAnsiTheme="minorHAnsi" w:cstheme="minorBidi"/>
      <w:i/>
      <w:iCs/>
      <w:sz w:val="24"/>
      <w:szCs w:val="24"/>
      <w:lang w:val="es-ES" w:eastAsia="es-ES"/>
    </w:rPr>
  </w:style>
  <w:style w:type="character" w:customStyle="1" w:styleId="Heading9Char">
    <w:name w:val="Heading 9 Char"/>
    <w:basedOn w:val="DefaultParagraphFont"/>
    <w:link w:val="Heading9"/>
    <w:uiPriority w:val="9"/>
    <w:semiHidden/>
    <w:rsid w:val="005D3050"/>
    <w:rPr>
      <w:rFonts w:asciiTheme="majorHAnsi" w:eastAsiaTheme="majorEastAsia" w:hAnsiTheme="majorHAnsi" w:cstheme="majorBidi"/>
      <w:lang w:val="es-ES" w:eastAsia="es-ES"/>
    </w:rPr>
  </w:style>
  <w:style w:type="paragraph" w:styleId="BodyText">
    <w:name w:val="Body Text"/>
    <w:basedOn w:val="Normal"/>
    <w:link w:val="BodyTextChar"/>
    <w:uiPriority w:val="99"/>
    <w:pPr>
      <w:tabs>
        <w:tab w:val="left" w:pos="8789"/>
      </w:tabs>
      <w:ind w:right="49"/>
      <w:jc w:val="center"/>
    </w:pPr>
    <w:rPr>
      <w:sz w:val="22"/>
    </w:rPr>
  </w:style>
  <w:style w:type="character" w:customStyle="1" w:styleId="BodyTextChar">
    <w:name w:val="Body Text Char"/>
    <w:basedOn w:val="DefaultParagraphFont"/>
    <w:link w:val="BodyText"/>
    <w:uiPriority w:val="99"/>
    <w:semiHidden/>
    <w:rsid w:val="005D3050"/>
    <w:rPr>
      <w:sz w:val="20"/>
      <w:szCs w:val="20"/>
      <w:lang w:val="es-ES" w:eastAsia="es-ES"/>
    </w:rPr>
  </w:style>
  <w:style w:type="paragraph" w:styleId="Footer">
    <w:name w:val="footer"/>
    <w:basedOn w:val="Normal"/>
    <w:link w:val="FooterChar"/>
    <w:uiPriority w:val="99"/>
    <w:pPr>
      <w:tabs>
        <w:tab w:val="center" w:pos="4419"/>
        <w:tab w:val="right" w:pos="8838"/>
      </w:tabs>
    </w:pPr>
  </w:style>
  <w:style w:type="character" w:customStyle="1" w:styleId="FooterChar">
    <w:name w:val="Footer Char"/>
    <w:basedOn w:val="DefaultParagraphFont"/>
    <w:link w:val="Footer"/>
    <w:uiPriority w:val="99"/>
    <w:semiHidden/>
    <w:rsid w:val="005D3050"/>
    <w:rPr>
      <w:sz w:val="20"/>
      <w:szCs w:val="20"/>
      <w:lang w:val="es-ES" w:eastAsia="es-ES"/>
    </w:rPr>
  </w:style>
  <w:style w:type="character" w:styleId="PageNumber">
    <w:name w:val="page number"/>
    <w:basedOn w:val="DefaultParagraphFont"/>
    <w:uiPriority w:val="99"/>
    <w:rPr>
      <w:rFonts w:cs="Times New Roman"/>
    </w:rPr>
  </w:style>
  <w:style w:type="paragraph" w:styleId="BodyText2">
    <w:name w:val="Body Text 2"/>
    <w:basedOn w:val="Normal"/>
    <w:link w:val="BodyText2Char"/>
    <w:uiPriority w:val="99"/>
    <w:pPr>
      <w:tabs>
        <w:tab w:val="left" w:pos="8789"/>
      </w:tabs>
      <w:ind w:right="51"/>
      <w:jc w:val="both"/>
    </w:pPr>
    <w:rPr>
      <w:sz w:val="22"/>
    </w:rPr>
  </w:style>
  <w:style w:type="character" w:customStyle="1" w:styleId="BodyText2Char">
    <w:name w:val="Body Text 2 Char"/>
    <w:basedOn w:val="DefaultParagraphFont"/>
    <w:link w:val="BodyText2"/>
    <w:uiPriority w:val="99"/>
    <w:semiHidden/>
    <w:rsid w:val="005D3050"/>
    <w:rPr>
      <w:sz w:val="20"/>
      <w:szCs w:val="20"/>
      <w:lang w:val="es-ES" w:eastAsia="es-ES"/>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style>
  <w:style w:type="character" w:customStyle="1" w:styleId="CommentTextChar">
    <w:name w:val="Comment Text Char"/>
    <w:basedOn w:val="DefaultParagraphFont"/>
    <w:link w:val="CommentText"/>
    <w:uiPriority w:val="99"/>
    <w:semiHidden/>
    <w:rsid w:val="005D3050"/>
    <w:rPr>
      <w:sz w:val="20"/>
      <w:szCs w:val="20"/>
      <w:lang w:val="es-ES" w:eastAsia="es-ES"/>
    </w:rPr>
  </w:style>
  <w:style w:type="paragraph" w:styleId="BodyTextIndent">
    <w:name w:val="Body Text Indent"/>
    <w:basedOn w:val="Normal"/>
    <w:link w:val="BodyTextIndentChar"/>
    <w:uiPriority w:val="99"/>
    <w:pPr>
      <w:ind w:right="51" w:firstLine="709"/>
    </w:pPr>
    <w:rPr>
      <w:sz w:val="22"/>
    </w:rPr>
  </w:style>
  <w:style w:type="character" w:customStyle="1" w:styleId="BodyTextIndentChar">
    <w:name w:val="Body Text Indent Char"/>
    <w:basedOn w:val="DefaultParagraphFont"/>
    <w:link w:val="BodyTextIndent"/>
    <w:uiPriority w:val="99"/>
    <w:semiHidden/>
    <w:rsid w:val="005D3050"/>
    <w:rPr>
      <w:sz w:val="20"/>
      <w:szCs w:val="20"/>
      <w:lang w:val="es-ES" w:eastAsia="es-ES"/>
    </w:rPr>
  </w:style>
  <w:style w:type="paragraph" w:styleId="BodyText3">
    <w:name w:val="Body Text 3"/>
    <w:basedOn w:val="Normal"/>
    <w:link w:val="BodyText3Char"/>
    <w:uiPriority w:val="99"/>
    <w:pPr>
      <w:tabs>
        <w:tab w:val="left" w:pos="709"/>
      </w:tabs>
      <w:ind w:right="51"/>
    </w:pPr>
    <w:rPr>
      <w:sz w:val="22"/>
    </w:rPr>
  </w:style>
  <w:style w:type="character" w:customStyle="1" w:styleId="BodyText3Char">
    <w:name w:val="Body Text 3 Char"/>
    <w:basedOn w:val="DefaultParagraphFont"/>
    <w:link w:val="BodyText3"/>
    <w:uiPriority w:val="99"/>
    <w:semiHidden/>
    <w:rsid w:val="005D3050"/>
    <w:rPr>
      <w:sz w:val="16"/>
      <w:szCs w:val="16"/>
      <w:lang w:val="es-ES" w:eastAsia="es-ES"/>
    </w:rPr>
  </w:style>
  <w:style w:type="paragraph" w:styleId="BodyTextIndent2">
    <w:name w:val="Body Text Indent 2"/>
    <w:basedOn w:val="Normal"/>
    <w:link w:val="BodyTextIndent2Char"/>
    <w:uiPriority w:val="99"/>
    <w:pPr>
      <w:tabs>
        <w:tab w:val="num" w:pos="1134"/>
      </w:tabs>
      <w:ind w:left="1134" w:firstLine="4"/>
      <w:jc w:val="both"/>
    </w:pPr>
    <w:rPr>
      <w:sz w:val="22"/>
    </w:rPr>
  </w:style>
  <w:style w:type="character" w:customStyle="1" w:styleId="BodyTextIndent2Char">
    <w:name w:val="Body Text Indent 2 Char"/>
    <w:basedOn w:val="DefaultParagraphFont"/>
    <w:link w:val="BodyTextIndent2"/>
    <w:uiPriority w:val="99"/>
    <w:semiHidden/>
    <w:rsid w:val="005D3050"/>
    <w:rPr>
      <w:sz w:val="20"/>
      <w:szCs w:val="20"/>
      <w:lang w:val="es-ES" w:eastAsia="es-ES"/>
    </w:rPr>
  </w:style>
  <w:style w:type="paragraph" w:styleId="BodyTextIndent3">
    <w:name w:val="Body Text Indent 3"/>
    <w:basedOn w:val="Normal"/>
    <w:link w:val="BodyTextIndent3Char"/>
    <w:uiPriority w:val="99"/>
    <w:pPr>
      <w:ind w:left="1414" w:firstLine="4"/>
    </w:pPr>
    <w:rPr>
      <w:sz w:val="22"/>
    </w:rPr>
  </w:style>
  <w:style w:type="character" w:customStyle="1" w:styleId="BodyTextIndent3Char">
    <w:name w:val="Body Text Indent 3 Char"/>
    <w:basedOn w:val="DefaultParagraphFont"/>
    <w:link w:val="BodyTextIndent3"/>
    <w:uiPriority w:val="99"/>
    <w:semiHidden/>
    <w:rsid w:val="005D3050"/>
    <w:rPr>
      <w:sz w:val="16"/>
      <w:szCs w:val="16"/>
      <w:lang w:val="es-ES" w:eastAsia="es-ES"/>
    </w:rPr>
  </w:style>
  <w:style w:type="paragraph" w:styleId="Header">
    <w:name w:val="header"/>
    <w:basedOn w:val="Normal"/>
    <w:link w:val="HeaderChar"/>
    <w:uiPriority w:val="99"/>
    <w:pPr>
      <w:tabs>
        <w:tab w:val="center" w:pos="4419"/>
        <w:tab w:val="right" w:pos="8838"/>
      </w:tabs>
    </w:pPr>
  </w:style>
  <w:style w:type="character" w:customStyle="1" w:styleId="HeaderChar">
    <w:name w:val="Header Char"/>
    <w:basedOn w:val="DefaultParagraphFont"/>
    <w:link w:val="Header"/>
    <w:uiPriority w:val="99"/>
    <w:semiHidden/>
    <w:rsid w:val="005D3050"/>
    <w:rPr>
      <w:sz w:val="20"/>
      <w:szCs w:val="20"/>
      <w:lang w:val="es-ES"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2021</Words>
  <Characters>11116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Pericia no legalizable. Perito presenta pericia (ejemplo 1)</dc:title>
  <dc:subject/>
  <dc:creator>CPCECABA</dc:creator>
  <cp:keywords/>
  <dc:description/>
  <cp:lastModifiedBy>etagliabue</cp:lastModifiedBy>
  <cp:revision>2</cp:revision>
  <dcterms:created xsi:type="dcterms:W3CDTF">2018-10-17T10:30:00Z</dcterms:created>
  <dcterms:modified xsi:type="dcterms:W3CDTF">2018-10-17T10:30:00Z</dcterms:modified>
</cp:coreProperties>
</file>