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71" w:rsidRDefault="00B43771">
      <w:pPr>
        <w:jc w:val="right"/>
        <w:rPr>
          <w:b/>
          <w:bCs/>
          <w:sz w:val="24"/>
          <w:u w:val="single"/>
        </w:rPr>
      </w:pPr>
    </w:p>
    <w:p w:rsidR="00B43771" w:rsidRDefault="00B43771">
      <w:pPr>
        <w:jc w:val="center"/>
        <w:rPr>
          <w:b/>
          <w:bCs/>
          <w:sz w:val="24"/>
          <w:u w:val="single"/>
        </w:rPr>
      </w:pPr>
    </w:p>
    <w:p w:rsidR="00B43771" w:rsidRDefault="00B43771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Instrucciones Generales</w:t>
      </w:r>
    </w:p>
    <w:p w:rsidR="00B43771" w:rsidRDefault="00B43771">
      <w:pPr>
        <w:jc w:val="center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Para la elaboración de pericias judiciales deberán tenerse en cuenta las siguientes consideraciones mínimas:</w:t>
      </w:r>
    </w:p>
    <w:p w:rsidR="00B43771" w:rsidRDefault="00B43771">
      <w:pPr>
        <w:pStyle w:val="BodyText3"/>
        <w:rPr>
          <w:sz w:val="24"/>
        </w:rPr>
      </w:pPr>
    </w:p>
    <w:p w:rsidR="00B43771" w:rsidRDefault="00B43771">
      <w:pPr>
        <w:pStyle w:val="BodyText3"/>
        <w:numPr>
          <w:ilvl w:val="2"/>
          <w:numId w:val="13"/>
        </w:numPr>
        <w:tabs>
          <w:tab w:val="clear" w:pos="2340"/>
          <w:tab w:val="num" w:pos="709"/>
        </w:tabs>
        <w:ind w:left="709"/>
        <w:jc w:val="both"/>
        <w:rPr>
          <w:sz w:val="24"/>
        </w:rPr>
      </w:pPr>
      <w:r>
        <w:rPr>
          <w:sz w:val="24"/>
        </w:rPr>
        <w:t xml:space="preserve">Las disposiciones del Código Procesal Civil y Comercial de </w:t>
      </w:r>
      <w:smartTag w:uri="urn:schemas-microsoft-com:office:smarttags" w:element="PersonName">
        <w:smartTagPr>
          <w:attr w:name="ProductID" w:val="la Nación"/>
        </w:smartTagPr>
        <w:r>
          <w:rPr>
            <w:sz w:val="24"/>
          </w:rPr>
          <w:t>la Nación</w:t>
        </w:r>
      </w:smartTag>
      <w:r>
        <w:rPr>
          <w:sz w:val="24"/>
        </w:rPr>
        <w:t>, por cuanto las mismas sirven, en general, de carácter supletorio a otros ordenamientos procesales (penal, laboral, etc.).</w:t>
      </w:r>
    </w:p>
    <w:p w:rsidR="00B43771" w:rsidRDefault="00B43771">
      <w:pPr>
        <w:pStyle w:val="BodyText3"/>
        <w:tabs>
          <w:tab w:val="clear" w:pos="709"/>
        </w:tabs>
        <w:rPr>
          <w:sz w:val="24"/>
        </w:rPr>
      </w:pPr>
    </w:p>
    <w:p w:rsidR="00B43771" w:rsidRDefault="00B43771">
      <w:pPr>
        <w:pStyle w:val="BodyText3"/>
        <w:numPr>
          <w:ilvl w:val="2"/>
          <w:numId w:val="13"/>
        </w:numPr>
        <w:tabs>
          <w:tab w:val="clear" w:pos="2340"/>
        </w:tabs>
        <w:ind w:left="709" w:hanging="283"/>
        <w:jc w:val="both"/>
        <w:rPr>
          <w:sz w:val="24"/>
        </w:rPr>
      </w:pPr>
      <w:r>
        <w:rPr>
          <w:sz w:val="24"/>
        </w:rPr>
        <w:t>La pericia se presenta con tantas copias como partes haya en el proceso (con excepción del proceso penal, en que, en principio, no son necesarias las copias).</w:t>
      </w:r>
    </w:p>
    <w:p w:rsidR="00B43771" w:rsidRDefault="00B43771">
      <w:pPr>
        <w:pStyle w:val="BodyText3"/>
        <w:rPr>
          <w:sz w:val="24"/>
        </w:rPr>
      </w:pPr>
    </w:p>
    <w:p w:rsidR="00B43771" w:rsidRDefault="00B43771">
      <w:pPr>
        <w:pStyle w:val="BodyText3"/>
        <w:numPr>
          <w:ilvl w:val="2"/>
          <w:numId w:val="13"/>
        </w:numPr>
        <w:tabs>
          <w:tab w:val="clear" w:pos="2340"/>
        </w:tabs>
        <w:ind w:left="709" w:hanging="283"/>
        <w:jc w:val="both"/>
        <w:rPr>
          <w:sz w:val="24"/>
        </w:rPr>
      </w:pPr>
      <w:r>
        <w:rPr>
          <w:sz w:val="24"/>
        </w:rPr>
        <w:t>La pericia se presenta en el Cuaderno de Prueba (cuando lo haya) en que se haya ordenado (con excepción de los procesos donde tales Cuadernos no se forman: v.gr., el proceso laboral y el proceso penal en la etapa sumarial o instructora ). De cualquier manera, debe tenerse presente que may de una parte, en su respectivo Cuaderno, haya ofrecido prueba pericial por experto de igual profesión, y en este caso se provee la prueba en uno solo de ellos, ordenándose expedirse sobre los puntos solicitados por las partes. Conviene, pues, revisar todos los Cuadernos de Prueba.</w:t>
      </w:r>
    </w:p>
    <w:p w:rsidR="00B43771" w:rsidRDefault="00B43771">
      <w:pPr>
        <w:pStyle w:val="BodyText3"/>
        <w:rPr>
          <w:sz w:val="24"/>
        </w:rPr>
      </w:pPr>
    </w:p>
    <w:p w:rsidR="00B43771" w:rsidRDefault="00B43771">
      <w:pPr>
        <w:pStyle w:val="BodyText3"/>
        <w:numPr>
          <w:ilvl w:val="2"/>
          <w:numId w:val="13"/>
        </w:numPr>
        <w:tabs>
          <w:tab w:val="clear" w:pos="2340"/>
        </w:tabs>
        <w:ind w:left="709" w:hanging="283"/>
        <w:jc w:val="both"/>
        <w:rPr>
          <w:sz w:val="24"/>
        </w:rPr>
      </w:pPr>
      <w:r>
        <w:rPr>
          <w:sz w:val="24"/>
        </w:rPr>
        <w:t>Conviene también, para darse cuenta del porque de la prueba ofrecida, leer los escritos fundamentales del proceso : Demanda, contestación, reconvención, contestación de ésta, acusación (fiscal ò de la querella) y defensa.</w:t>
      </w:r>
    </w:p>
    <w:p w:rsidR="00B43771" w:rsidRDefault="00B43771">
      <w:pPr>
        <w:pStyle w:val="BodyText3"/>
        <w:rPr>
          <w:sz w:val="24"/>
        </w:rPr>
      </w:pPr>
    </w:p>
    <w:p w:rsidR="00B43771" w:rsidRDefault="00B43771">
      <w:pPr>
        <w:pStyle w:val="BodyText3"/>
        <w:numPr>
          <w:ilvl w:val="2"/>
          <w:numId w:val="13"/>
        </w:numPr>
        <w:tabs>
          <w:tab w:val="clear" w:pos="2340"/>
        </w:tabs>
        <w:ind w:left="709" w:hanging="283"/>
        <w:jc w:val="both"/>
        <w:rPr>
          <w:sz w:val="24"/>
        </w:rPr>
      </w:pPr>
      <w:r>
        <w:rPr>
          <w:sz w:val="24"/>
        </w:rPr>
        <w:t>La pericia puede dar  lugar a impugnaciones y pedidos de explicaciones de las partes, que si el juez da traslado de las mismas, es necesario contestar (pues en caso contrario el perito es removido, pierde el derecho a honorarios, y  puede ser pasible  de otro tipo de sanciones), dando las explicaciones del caso, si correspondieren.</w:t>
      </w:r>
    </w:p>
    <w:p w:rsidR="00B43771" w:rsidRDefault="00B43771">
      <w:pPr>
        <w:pStyle w:val="BodyText3"/>
        <w:rPr>
          <w:sz w:val="24"/>
        </w:rPr>
      </w:pPr>
    </w:p>
    <w:p w:rsidR="00B43771" w:rsidRDefault="00B43771">
      <w:pPr>
        <w:pStyle w:val="BodyText3"/>
        <w:numPr>
          <w:ilvl w:val="2"/>
          <w:numId w:val="13"/>
        </w:numPr>
        <w:tabs>
          <w:tab w:val="clear" w:pos="2340"/>
        </w:tabs>
        <w:ind w:left="709" w:hanging="283"/>
        <w:jc w:val="both"/>
        <w:rPr>
          <w:sz w:val="24"/>
        </w:rPr>
      </w:pPr>
      <w:r>
        <w:rPr>
          <w:sz w:val="24"/>
        </w:rPr>
        <w:t xml:space="preserve">El modelo explicado aquí es cuando actúa un solo perito; cuando hay más de uno, la pericia debe presentarse en conjunto, inexcusablemente, sin perjuicio de que en la misma, y al final, quienes disientan con alguna conclusión de la mayoría o quieran hacer consideraciones que ésta no quiere suscribir, expongan sus razones y conclusiones divergentes. </w:t>
      </w:r>
    </w:p>
    <w:p w:rsidR="00B43771" w:rsidRDefault="00B43771">
      <w:pPr>
        <w:tabs>
          <w:tab w:val="left" w:pos="8789"/>
        </w:tabs>
        <w:ind w:right="51"/>
        <w:rPr>
          <w:sz w:val="24"/>
        </w:rPr>
      </w:pPr>
      <w:r>
        <w:rPr>
          <w:sz w:val="24"/>
        </w:rPr>
        <w:br w:type="page"/>
      </w:r>
    </w:p>
    <w:p w:rsidR="00B43771" w:rsidRDefault="00B43771">
      <w:pPr>
        <w:tabs>
          <w:tab w:val="left" w:pos="8789"/>
        </w:tabs>
        <w:ind w:right="51"/>
        <w:rPr>
          <w:sz w:val="24"/>
        </w:rPr>
      </w:pPr>
    </w:p>
    <w:p w:rsidR="00B43771" w:rsidRDefault="00B43771">
      <w:pPr>
        <w:tabs>
          <w:tab w:val="left" w:pos="8789"/>
        </w:tabs>
        <w:ind w:right="51"/>
        <w:jc w:val="center"/>
        <w:rPr>
          <w:b/>
          <w:bCs/>
          <w:sz w:val="24"/>
        </w:rPr>
      </w:pPr>
      <w:r>
        <w:rPr>
          <w:b/>
          <w:bCs/>
          <w:sz w:val="24"/>
        </w:rPr>
        <w:t>Perito presenta Pericia</w:t>
      </w:r>
    </w:p>
    <w:p w:rsidR="00B43771" w:rsidRDefault="00B43771">
      <w:pPr>
        <w:tabs>
          <w:tab w:val="left" w:pos="8789"/>
        </w:tabs>
        <w:ind w:right="51"/>
        <w:jc w:val="both"/>
        <w:rPr>
          <w:sz w:val="24"/>
        </w:rPr>
      </w:pPr>
    </w:p>
    <w:p w:rsidR="00B43771" w:rsidRDefault="00B43771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>Señor Juez:</w:t>
      </w:r>
    </w:p>
    <w:p w:rsidR="00B43771" w:rsidRDefault="00B43771">
      <w:pPr>
        <w:tabs>
          <w:tab w:val="left" w:pos="8789"/>
        </w:tabs>
        <w:ind w:right="51"/>
        <w:jc w:val="both"/>
        <w:rPr>
          <w:sz w:val="24"/>
        </w:rPr>
      </w:pPr>
    </w:p>
    <w:p w:rsidR="00B43771" w:rsidRDefault="00B43771">
      <w:pPr>
        <w:tabs>
          <w:tab w:val="left" w:pos="8789"/>
        </w:tabs>
        <w:ind w:right="51"/>
        <w:jc w:val="both"/>
        <w:rPr>
          <w:sz w:val="24"/>
        </w:rPr>
      </w:pPr>
      <w:r>
        <w:rPr>
          <w:sz w:val="24"/>
        </w:rPr>
        <w:t xml:space="preserve">____________________________________________ Licenciado en Economía, inscripto en el Consejo Profesional de Ciencias Económicas de </w:t>
      </w:r>
      <w:smartTag w:uri="urn:schemas-microsoft-com:office:smarttags" w:element="PersonName">
        <w:smartTagPr>
          <w:attr w:name="ProductID" w:val="la Ciudad Autónoma"/>
        </w:smartTagPr>
        <w:r>
          <w:rPr>
            <w:sz w:val="24"/>
          </w:rPr>
          <w:t>la Ciudad Autónoma</w:t>
        </w:r>
      </w:smartTag>
      <w:r>
        <w:rPr>
          <w:sz w:val="24"/>
        </w:rPr>
        <w:t xml:space="preserve"> de Buenos Aires en el Tº._____.Fº._____, Nº de inscripción en </w:t>
      </w:r>
      <w:smartTag w:uri="urn:schemas-microsoft-com:office:smarttags" w:element="PersonName">
        <w:smartTagPr>
          <w:attr w:name="ProductID" w:val="la Caja Nacional"/>
        </w:smartTagPr>
        <w:r>
          <w:rPr>
            <w:sz w:val="24"/>
          </w:rPr>
          <w:t>la Caja Nacional</w:t>
        </w:r>
      </w:smartTag>
      <w:r>
        <w:rPr>
          <w:sz w:val="24"/>
        </w:rPr>
        <w:t xml:space="preserve"> de Previsión Social para Trabajadores Autónomos Nº.________, Nº de inscripción en el Impuesto a las Ganancias ______________________ constituyendo domicilio en la calle .______________________ Nº.________, de </w:t>
      </w:r>
      <w:smartTag w:uri="urn:schemas-microsoft-com:office:smarttags" w:element="PersonName">
        <w:smartTagPr>
          <w:attr w:name="ProductID" w:val="la Capital Federal"/>
        </w:smartTagPr>
        <w:r>
          <w:rPr>
            <w:sz w:val="24"/>
          </w:rPr>
          <w:t>la Capital Federal</w:t>
        </w:r>
      </w:smartTag>
      <w:r>
        <w:rPr>
          <w:sz w:val="24"/>
        </w:rPr>
        <w:t>, designado Perito único de oficio en los autos caratulados “____________________________________________________________________________________________”, respetuosamente me presento a V.S. y digo:</w:t>
      </w:r>
    </w:p>
    <w:p w:rsidR="00B43771" w:rsidRDefault="00B43771">
      <w:pPr>
        <w:pStyle w:val="BodyText3"/>
        <w:jc w:val="both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I.</w:t>
      </w:r>
      <w:r>
        <w:rPr>
          <w:sz w:val="24"/>
        </w:rPr>
        <w:tab/>
        <w:t xml:space="preserve">Que dando cumplimiento a la misión pericial encomendada, vengo a presentar el Dictamen que sigue a continuación, el cual pido se tenga presente a sus efectos, y oportunamente motive la pertinente regulación de honorarios a mi favor. </w:t>
      </w:r>
    </w:p>
    <w:p w:rsidR="00B43771" w:rsidRDefault="00B43771">
      <w:pPr>
        <w:pStyle w:val="BodyText3"/>
        <w:jc w:val="both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II.</w:t>
      </w:r>
      <w:r>
        <w:rPr>
          <w:sz w:val="24"/>
        </w:rPr>
        <w:tab/>
        <w:t>(En este capitulo se consignaran los puntos de pericia a ser evacuados. Tener presente que, si son en general los que las partes ofrecen, a veces, mediando impugnación de la otra parte, o aun sin ella, el Juez puede suprimir, modificar o aun agregar cuestiones a ser evacuadas).</w:t>
      </w: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Se requiere a este perito se expida sobre la siguiente cuestión : .......................................... .....................................................................................................................................................</w:t>
      </w:r>
    </w:p>
    <w:p w:rsidR="00B43771" w:rsidRDefault="00B43771">
      <w:pPr>
        <w:pStyle w:val="BodyText3"/>
        <w:jc w:val="both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III.</w:t>
      </w:r>
      <w:r>
        <w:rPr>
          <w:sz w:val="24"/>
        </w:rPr>
        <w:tab/>
        <w:t>(Este capitulo puede dedicarse a la reformulación de la pericia, pues el pedido de las partes o la resolución del Juez lo son generalmente en lenguaje no técnico).</w:t>
      </w: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En realidad, la cuestión a resolver puede plantearse del siguiente modo : ................................ .....................................................................................................................................................</w:t>
      </w:r>
    </w:p>
    <w:p w:rsidR="00B43771" w:rsidRDefault="00B43771">
      <w:pPr>
        <w:pStyle w:val="BodyText3"/>
        <w:jc w:val="both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IV.</w:t>
      </w:r>
      <w:r>
        <w:rPr>
          <w:sz w:val="24"/>
        </w:rPr>
        <w:tab/>
        <w:t xml:space="preserve">Operaciones realizadas y material utilizado: (Aquí se consignará qué material fáctico –encuestas, publicaciones del Banco Central de </w:t>
      </w:r>
      <w:smartTag w:uri="urn:schemas-microsoft-com:office:smarttags" w:element="PersonName">
        <w:smartTagPr>
          <w:attr w:name="ProductID" w:val="la Republica Argentina"/>
        </w:smartTagPr>
        <w:r>
          <w:rPr>
            <w:sz w:val="24"/>
          </w:rPr>
          <w:t>la Republica Argentina</w:t>
        </w:r>
      </w:smartTag>
      <w:r>
        <w:rPr>
          <w:sz w:val="24"/>
        </w:rPr>
        <w:t>, revistas, estudios, relevamiento hecho por el  perito- se ha utilizado y qué operaciones o estudios ha hecho el perito).</w:t>
      </w:r>
    </w:p>
    <w:p w:rsidR="00B43771" w:rsidRDefault="00B43771">
      <w:pPr>
        <w:pStyle w:val="BodyText3"/>
        <w:jc w:val="both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  <w:t xml:space="preserve">Consideraciones técnicas: (Aquí se expondrá, utilizando para ello los materiales y operaciones consignados en el capitulo anterior, y con base en principios científicos o técnicos que se consignarán expresamente, los razonamientos que llevan a dar respuesta a las cuestiones sometidas a pericia. Conviene aquí hacer referencia a cuadros gráficos, si se agregan al Dictamen; v.gr., si se le inquiere al perito qué índice es mejor para ajustar un crédito, hará referencia a la metodología para la confección de índices, qué es lo que refleja cada uno, qué efectos puede tener la aplicación generalizada de uno u otro índice a todas las situaciones similares a la que motiva el pleito; y qué resultados se siguen concretamente, para deudor o acreedor, de la aplicación de uno y otro; esto vale especialmente para créditos hipotecarios, grupos cerrados de automotores, etc.). </w:t>
      </w: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Considero necesario, para contestar el requerimiento formulado por el Tribunal, hacer las siguientes consideraciones: ........................................................................................................ .....................................................................................................................................................</w:t>
      </w:r>
    </w:p>
    <w:p w:rsidR="00B43771" w:rsidRDefault="00B43771">
      <w:pPr>
        <w:pStyle w:val="BodyText3"/>
        <w:jc w:val="both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VI.</w:t>
      </w:r>
      <w:r>
        <w:rPr>
          <w:sz w:val="24"/>
        </w:rPr>
        <w:tab/>
        <w:t>Conclusiones: Sobre la base de lo antes expuesto, y contestando los puntos de pericia sometidos al suscripto, dictamino: 1º ....................... 2º...................... 3º........................... (seguir el orden de las cuestiones propuestas; en cada punto, si es necesario, remitir al capitulo o apartado que fundamenta las conclusiones que se están vertiendo; ceñirse estrictamente a la cuestión, y contestar afirmativamente cuando pueda hacerse con la certeza exigible del punto de vista científico; en defecto, decir: “Pericialmente, no puede establecerse que ................................... Si se le pide una evaluación de probabilidades, así consignarlo).</w:t>
      </w:r>
    </w:p>
    <w:p w:rsidR="00B43771" w:rsidRDefault="00B43771">
      <w:pPr>
        <w:pStyle w:val="BodyText3"/>
        <w:jc w:val="both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VII.</w:t>
      </w:r>
      <w:r>
        <w:rPr>
          <w:sz w:val="24"/>
        </w:rPr>
        <w:tab/>
        <w:t>Sírvase V.S. tener por cumplida mi misión pericial, y regular mis honorarios.</w:t>
      </w:r>
    </w:p>
    <w:p w:rsidR="00B43771" w:rsidRDefault="00B43771">
      <w:pPr>
        <w:pStyle w:val="BodyText3"/>
        <w:jc w:val="both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</w:p>
    <w:p w:rsidR="00B43771" w:rsidRDefault="00B43771">
      <w:pPr>
        <w:pStyle w:val="BodyText3"/>
        <w:jc w:val="both"/>
        <w:rPr>
          <w:sz w:val="24"/>
        </w:rPr>
      </w:pPr>
      <w:r>
        <w:rPr>
          <w:sz w:val="24"/>
        </w:rPr>
        <w:t>Sírvase V.S. proveer de conformidad que</w:t>
      </w:r>
    </w:p>
    <w:p w:rsidR="00B43771" w:rsidRDefault="00B43771">
      <w:pPr>
        <w:pStyle w:val="BodyText3"/>
        <w:rPr>
          <w:sz w:val="24"/>
        </w:rPr>
      </w:pPr>
    </w:p>
    <w:p w:rsidR="00B43771" w:rsidRDefault="00B43771">
      <w:pPr>
        <w:pStyle w:val="BodyText3"/>
        <w:rPr>
          <w:sz w:val="24"/>
        </w:rPr>
      </w:pPr>
    </w:p>
    <w:p w:rsidR="00B43771" w:rsidRDefault="00B43771">
      <w:pPr>
        <w:pStyle w:val="BodyText3"/>
        <w:ind w:left="3686"/>
        <w:rPr>
          <w:b/>
          <w:bCs/>
          <w:sz w:val="24"/>
        </w:rPr>
      </w:pPr>
      <w:r>
        <w:rPr>
          <w:b/>
          <w:bCs/>
          <w:sz w:val="24"/>
        </w:rPr>
        <w:t>SERA JUSTICIA</w:t>
      </w:r>
    </w:p>
    <w:p w:rsidR="00B43771" w:rsidRDefault="00B43771">
      <w:pPr>
        <w:jc w:val="center"/>
        <w:rPr>
          <w:sz w:val="24"/>
        </w:rPr>
      </w:pPr>
    </w:p>
    <w:p w:rsidR="00B43771" w:rsidRDefault="00B43771">
      <w:pPr>
        <w:jc w:val="center"/>
        <w:rPr>
          <w:sz w:val="24"/>
        </w:rPr>
      </w:pPr>
    </w:p>
    <w:p w:rsidR="00B43771" w:rsidRDefault="00B43771">
      <w:pPr>
        <w:jc w:val="center"/>
        <w:rPr>
          <w:sz w:val="24"/>
        </w:rPr>
      </w:pPr>
    </w:p>
    <w:p w:rsidR="00B43771" w:rsidRDefault="00B43771">
      <w:pPr>
        <w:jc w:val="center"/>
        <w:rPr>
          <w:sz w:val="24"/>
        </w:rPr>
      </w:pPr>
    </w:p>
    <w:p w:rsidR="00B43771" w:rsidRDefault="00B43771">
      <w:pPr>
        <w:ind w:left="4254" w:firstLine="709"/>
        <w:rPr>
          <w:sz w:val="24"/>
        </w:rPr>
      </w:pPr>
      <w:r>
        <w:rPr>
          <w:sz w:val="24"/>
        </w:rPr>
        <w:t>Dr. ......................................................</w:t>
      </w:r>
    </w:p>
    <w:p w:rsidR="00B43771" w:rsidRDefault="00B43771">
      <w:pPr>
        <w:ind w:left="4962"/>
        <w:rPr>
          <w:sz w:val="24"/>
        </w:rPr>
      </w:pPr>
      <w:r>
        <w:rPr>
          <w:sz w:val="24"/>
        </w:rPr>
        <w:t>Licenciado en Economía – UBA, etc.</w:t>
      </w:r>
    </w:p>
    <w:p w:rsidR="00B43771" w:rsidRDefault="00B43771">
      <w:pPr>
        <w:ind w:left="4962"/>
        <w:rPr>
          <w:sz w:val="24"/>
        </w:rPr>
      </w:pPr>
      <w:r>
        <w:rPr>
          <w:sz w:val="24"/>
        </w:rPr>
        <w:t>CPCECABA Tº......Fº......</w:t>
      </w:r>
    </w:p>
    <w:sectPr w:rsidR="00B43771" w:rsidSect="00B43771">
      <w:footerReference w:type="even" r:id="rId7"/>
      <w:footerReference w:type="default" r:id="rId8"/>
      <w:pgSz w:w="11907" w:h="16840" w:code="9"/>
      <w:pgMar w:top="567" w:right="1134" w:bottom="1134" w:left="1701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771" w:rsidRDefault="00B43771">
      <w:r>
        <w:separator/>
      </w:r>
    </w:p>
  </w:endnote>
  <w:endnote w:type="continuationSeparator" w:id="0">
    <w:p w:rsidR="00B43771" w:rsidRDefault="00B43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71" w:rsidRDefault="00B437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3771" w:rsidRDefault="00B4377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771" w:rsidRDefault="00B437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43771" w:rsidRDefault="00B4377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771" w:rsidRDefault="00B43771">
      <w:r>
        <w:separator/>
      </w:r>
    </w:p>
  </w:footnote>
  <w:footnote w:type="continuationSeparator" w:id="0">
    <w:p w:rsidR="00B43771" w:rsidRDefault="00B43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210B7"/>
    <w:multiLevelType w:val="hybridMultilevel"/>
    <w:tmpl w:val="029208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DB073C"/>
    <w:multiLevelType w:val="hybridMultilevel"/>
    <w:tmpl w:val="09B6EE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067FC"/>
    <w:multiLevelType w:val="hybridMultilevel"/>
    <w:tmpl w:val="87B23EBC"/>
    <w:lvl w:ilvl="0" w:tplc="4CC461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1F5B35"/>
    <w:multiLevelType w:val="hybridMultilevel"/>
    <w:tmpl w:val="F8F47346"/>
    <w:lvl w:ilvl="0" w:tplc="A25E59C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D87F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8638F3"/>
    <w:multiLevelType w:val="multilevel"/>
    <w:tmpl w:val="A0DCA820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cs="Times New Roman" w:hint="default"/>
        <w:u w:val="none"/>
      </w:rPr>
    </w:lvl>
    <w:lvl w:ilvl="2">
      <w:start w:val="1"/>
      <w:numFmt w:val="upperLetter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3">
      <w:start w:val="1"/>
      <w:numFmt w:val="upperLetter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4">
      <w:start w:val="1"/>
      <w:numFmt w:val="upperLetter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5">
      <w:start w:val="1"/>
      <w:numFmt w:val="upperLetter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u w:val="none"/>
      </w:rPr>
    </w:lvl>
    <w:lvl w:ilvl="6">
      <w:start w:val="1"/>
      <w:numFmt w:val="upperLetter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7">
      <w:start w:val="1"/>
      <w:numFmt w:val="upperLetter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  <w:u w:val="none"/>
      </w:rPr>
    </w:lvl>
  </w:abstractNum>
  <w:abstractNum w:abstractNumId="5">
    <w:nsid w:val="1B5D042B"/>
    <w:multiLevelType w:val="hybridMultilevel"/>
    <w:tmpl w:val="03ECF3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E56571"/>
    <w:multiLevelType w:val="hybridMultilevel"/>
    <w:tmpl w:val="489E3446"/>
    <w:lvl w:ilvl="0" w:tplc="C0A6496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1E4196"/>
    <w:multiLevelType w:val="hybridMultilevel"/>
    <w:tmpl w:val="B2E4890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1E85057"/>
    <w:multiLevelType w:val="hybridMultilevel"/>
    <w:tmpl w:val="ABA0939A"/>
    <w:lvl w:ilvl="0" w:tplc="DB249286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AE52D88"/>
    <w:multiLevelType w:val="hybridMultilevel"/>
    <w:tmpl w:val="04684B10"/>
    <w:lvl w:ilvl="0" w:tplc="03E84AB8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3F10DDA"/>
    <w:multiLevelType w:val="hybridMultilevel"/>
    <w:tmpl w:val="386AB5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1D0C94"/>
    <w:multiLevelType w:val="hybridMultilevel"/>
    <w:tmpl w:val="4EBC15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B162B1"/>
    <w:multiLevelType w:val="hybridMultilevel"/>
    <w:tmpl w:val="DCC04CFE"/>
    <w:lvl w:ilvl="0" w:tplc="0C0A0001">
      <w:start w:val="1"/>
      <w:numFmt w:val="bullet"/>
      <w:lvlText w:val=""/>
      <w:lvlJc w:val="left"/>
      <w:pPr>
        <w:tabs>
          <w:tab w:val="num" w:pos="9510"/>
        </w:tabs>
        <w:ind w:left="95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230"/>
        </w:tabs>
        <w:ind w:left="102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50"/>
        </w:tabs>
        <w:ind w:left="109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1670"/>
        </w:tabs>
        <w:ind w:left="116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2390"/>
        </w:tabs>
        <w:ind w:left="123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3110"/>
        </w:tabs>
        <w:ind w:left="131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13830"/>
        </w:tabs>
        <w:ind w:left="138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4550"/>
        </w:tabs>
        <w:ind w:left="145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5270"/>
        </w:tabs>
        <w:ind w:left="15270" w:hanging="360"/>
      </w:pPr>
      <w:rPr>
        <w:rFonts w:ascii="Wingdings" w:hAnsi="Wingdings" w:hint="default"/>
      </w:rPr>
    </w:lvl>
  </w:abstractNum>
  <w:abstractNum w:abstractNumId="13">
    <w:nsid w:val="65AC40C1"/>
    <w:multiLevelType w:val="hybridMultilevel"/>
    <w:tmpl w:val="4DC6156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225E4B"/>
    <w:multiLevelType w:val="multilevel"/>
    <w:tmpl w:val="3BB63EF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15">
    <w:nsid w:val="70B51ED3"/>
    <w:multiLevelType w:val="hybridMultilevel"/>
    <w:tmpl w:val="BDA879C8"/>
    <w:lvl w:ilvl="0" w:tplc="8658547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75312792"/>
    <w:multiLevelType w:val="multilevel"/>
    <w:tmpl w:val="478A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cs="Times New Roman" w:hint="default"/>
      </w:rPr>
    </w:lvl>
  </w:abstractNum>
  <w:abstractNum w:abstractNumId="17">
    <w:nsid w:val="77E97053"/>
    <w:multiLevelType w:val="hybridMultilevel"/>
    <w:tmpl w:val="D0665464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"/>
  </w:num>
  <w:num w:numId="5">
    <w:abstractNumId w:val="12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6"/>
  </w:num>
  <w:num w:numId="16">
    <w:abstractNumId w:val="15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0B0"/>
    <w:rsid w:val="004920B0"/>
    <w:rsid w:val="00B43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tabs>
        <w:tab w:val="left" w:pos="8789"/>
      </w:tabs>
      <w:ind w:right="51"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right="51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360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360" w:firstLine="349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3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23B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23B"/>
    <w:rPr>
      <w:rFonts w:asciiTheme="majorHAnsi" w:eastAsiaTheme="majorEastAsia" w:hAnsiTheme="majorHAnsi" w:cstheme="majorBidi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23B"/>
    <w:rPr>
      <w:rFonts w:asciiTheme="minorHAnsi" w:eastAsiaTheme="minorEastAsia" w:hAnsiTheme="minorHAnsi" w:cstheme="minorBidi"/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23B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23B"/>
    <w:rPr>
      <w:rFonts w:asciiTheme="minorHAnsi" w:eastAsiaTheme="minorEastAsia" w:hAnsiTheme="minorHAnsi" w:cstheme="minorBidi"/>
      <w:b/>
      <w:bCs/>
      <w:lang w:val="es-ES"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23B"/>
    <w:rPr>
      <w:rFonts w:asciiTheme="minorHAnsi" w:eastAsiaTheme="minorEastAsia" w:hAnsiTheme="minorHAnsi" w:cstheme="minorBidi"/>
      <w:sz w:val="24"/>
      <w:szCs w:val="24"/>
      <w:lang w:val="es-ES"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23B"/>
    <w:rPr>
      <w:rFonts w:asciiTheme="minorHAnsi" w:eastAsiaTheme="minorEastAsia" w:hAnsiTheme="minorHAnsi" w:cstheme="minorBidi"/>
      <w:i/>
      <w:iCs/>
      <w:sz w:val="24"/>
      <w:szCs w:val="24"/>
      <w:lang w:val="es-ES"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23B"/>
    <w:rPr>
      <w:rFonts w:asciiTheme="majorHAnsi" w:eastAsiaTheme="majorEastAsia" w:hAnsiTheme="majorHAnsi" w:cstheme="majorBidi"/>
      <w:lang w:val="es-ES" w:eastAsia="es-ES"/>
    </w:rPr>
  </w:style>
  <w:style w:type="paragraph" w:styleId="BodyText">
    <w:name w:val="Body Text"/>
    <w:basedOn w:val="Normal"/>
    <w:link w:val="BodyTextChar"/>
    <w:uiPriority w:val="99"/>
    <w:pPr>
      <w:tabs>
        <w:tab w:val="left" w:pos="8789"/>
      </w:tabs>
      <w:ind w:right="49"/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6623B"/>
    <w:rPr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23B"/>
    <w:rPr>
      <w:sz w:val="20"/>
      <w:szCs w:val="20"/>
      <w:lang w:val="es-ES" w:eastAsia="es-E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tabs>
        <w:tab w:val="left" w:pos="8789"/>
      </w:tabs>
      <w:ind w:right="51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623B"/>
    <w:rPr>
      <w:sz w:val="20"/>
      <w:szCs w:val="20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23B"/>
    <w:rPr>
      <w:sz w:val="20"/>
      <w:szCs w:val="20"/>
      <w:lang w:val="es-ES" w:eastAsia="es-ES"/>
    </w:rPr>
  </w:style>
  <w:style w:type="paragraph" w:styleId="BodyTextIndent">
    <w:name w:val="Body Text Indent"/>
    <w:basedOn w:val="Normal"/>
    <w:link w:val="BodyTextIndentChar"/>
    <w:uiPriority w:val="99"/>
    <w:pPr>
      <w:ind w:right="51" w:firstLine="709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623B"/>
    <w:rPr>
      <w:sz w:val="20"/>
      <w:szCs w:val="20"/>
      <w:lang w:val="es-ES" w:eastAsia="es-ES"/>
    </w:rPr>
  </w:style>
  <w:style w:type="paragraph" w:styleId="BodyText3">
    <w:name w:val="Body Text 3"/>
    <w:basedOn w:val="Normal"/>
    <w:link w:val="BodyText3Char"/>
    <w:uiPriority w:val="99"/>
    <w:pPr>
      <w:tabs>
        <w:tab w:val="left" w:pos="709"/>
      </w:tabs>
      <w:ind w:right="51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623B"/>
    <w:rPr>
      <w:sz w:val="16"/>
      <w:szCs w:val="16"/>
      <w:lang w:val="es-ES" w:eastAsia="es-ES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num" w:pos="1134"/>
      </w:tabs>
      <w:ind w:left="1134" w:firstLine="4"/>
      <w:jc w:val="both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623B"/>
    <w:rPr>
      <w:sz w:val="20"/>
      <w:szCs w:val="20"/>
      <w:lang w:val="es-ES" w:eastAsia="es-ES"/>
    </w:rPr>
  </w:style>
  <w:style w:type="paragraph" w:styleId="BodyTextIndent3">
    <w:name w:val="Body Text Indent 3"/>
    <w:basedOn w:val="Normal"/>
    <w:link w:val="BodyTextIndent3Char"/>
    <w:uiPriority w:val="99"/>
    <w:pPr>
      <w:ind w:left="1414" w:firstLine="4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623B"/>
    <w:rPr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23B"/>
    <w:rPr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977</Words>
  <Characters>5376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Pericia no legalizable. Perito presenta pericia (ejemplo 2)</dc:title>
  <dc:subject/>
  <dc:creator>CPCECABA</dc:creator>
  <cp:keywords/>
  <dc:description/>
  <cp:lastModifiedBy>etagliabue</cp:lastModifiedBy>
  <cp:revision>2</cp:revision>
  <dcterms:created xsi:type="dcterms:W3CDTF">2018-10-17T10:32:00Z</dcterms:created>
  <dcterms:modified xsi:type="dcterms:W3CDTF">2018-10-17T10:32:00Z</dcterms:modified>
</cp:coreProperties>
</file>